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E3D09" w14:textId="41D5042B" w:rsidR="004E159D" w:rsidRPr="004E159D" w:rsidRDefault="004E159D" w:rsidP="004E159D">
      <w:pPr>
        <w:tabs>
          <w:tab w:val="right" w:pos="9639"/>
        </w:tabs>
        <w:overflowPunct/>
        <w:autoSpaceDE/>
        <w:autoSpaceDN/>
        <w:adjustRightInd/>
        <w:spacing w:after="0"/>
        <w:textAlignment w:val="auto"/>
        <w:rPr>
          <w:rFonts w:ascii="Arial" w:eastAsia="Times New Roman" w:hAnsi="Arial"/>
          <w:b/>
          <w:noProof/>
          <w:sz w:val="24"/>
          <w:szCs w:val="24"/>
        </w:rPr>
      </w:pPr>
      <w:r w:rsidRPr="004E159D">
        <w:rPr>
          <w:rFonts w:ascii="Arial" w:eastAsia="Times New Roman" w:hAnsi="Arial"/>
          <w:b/>
          <w:noProof/>
          <w:sz w:val="24"/>
          <w:szCs w:val="24"/>
        </w:rPr>
        <w:t>3GPP TSG-RAN WG1 Meeting #119</w:t>
      </w:r>
      <w:r w:rsidRPr="004E159D">
        <w:rPr>
          <w:rFonts w:ascii="Arial" w:eastAsia="Times New Roman" w:hAnsi="Arial"/>
          <w:b/>
          <w:noProof/>
          <w:sz w:val="24"/>
          <w:szCs w:val="24"/>
        </w:rPr>
        <w:tab/>
        <w:t>R1-24</w:t>
      </w:r>
      <w:r w:rsidR="001A559E">
        <w:rPr>
          <w:rFonts w:ascii="Arial" w:eastAsia="Times New Roman" w:hAnsi="Arial"/>
          <w:b/>
          <w:noProof/>
          <w:sz w:val="24"/>
          <w:szCs w:val="24"/>
        </w:rPr>
        <w:t>0</w:t>
      </w:r>
      <w:r w:rsidR="00B557F0">
        <w:rPr>
          <w:rFonts w:ascii="Arial" w:eastAsia="Times New Roman" w:hAnsi="Arial"/>
          <w:b/>
          <w:noProof/>
          <w:sz w:val="24"/>
          <w:szCs w:val="24"/>
        </w:rPr>
        <w:t>9767</w:t>
      </w:r>
    </w:p>
    <w:p w14:paraId="22F85E0F" w14:textId="77777777" w:rsidR="004E159D" w:rsidRPr="004E159D" w:rsidRDefault="004E159D" w:rsidP="004E159D">
      <w:pPr>
        <w:spacing w:after="120"/>
        <w:outlineLvl w:val="0"/>
        <w:rPr>
          <w:rFonts w:ascii="Arial" w:hAnsi="Arial"/>
          <w:b/>
          <w:sz w:val="24"/>
          <w:szCs w:val="24"/>
          <w:lang w:eastAsia="zh-CN"/>
        </w:rPr>
      </w:pPr>
      <w:r w:rsidRPr="004E159D">
        <w:rPr>
          <w:rFonts w:ascii="Arial" w:hAnsi="Arial"/>
          <w:b/>
          <w:sz w:val="24"/>
          <w:szCs w:val="24"/>
          <w:lang w:eastAsia="zh-CN"/>
        </w:rPr>
        <w:t>Orlando, US, November 18th – 22nd, 2024</w:t>
      </w:r>
    </w:p>
    <w:p w14:paraId="2D3D2C7C" w14:textId="77777777" w:rsidR="004E159D" w:rsidRPr="004E159D" w:rsidRDefault="004E159D" w:rsidP="004E159D">
      <w:pPr>
        <w:tabs>
          <w:tab w:val="right" w:pos="9639"/>
        </w:tabs>
        <w:overflowPunct/>
        <w:autoSpaceDE/>
        <w:autoSpaceDN/>
        <w:adjustRightInd/>
        <w:spacing w:after="0"/>
        <w:textAlignment w:val="auto"/>
        <w:rPr>
          <w:rFonts w:ascii="Arial" w:eastAsia="Times New Roman" w:hAnsi="Arial"/>
          <w:b/>
          <w:noProof/>
          <w:sz w:val="24"/>
          <w:szCs w:val="24"/>
        </w:rPr>
      </w:pPr>
    </w:p>
    <w:p w14:paraId="30E02941" w14:textId="643EBE01" w:rsidR="0034111C" w:rsidRPr="00DD23B7" w:rsidRDefault="0034111C" w:rsidP="16512788">
      <w:pPr>
        <w:pStyle w:val="CRCoverPage"/>
        <w:rPr>
          <w:rFonts w:cs="Arial"/>
          <w:b/>
          <w:bCs/>
          <w:sz w:val="24"/>
          <w:szCs w:val="24"/>
          <w:lang w:val="en-US" w:eastAsia="ja-JP"/>
        </w:rPr>
      </w:pPr>
      <w:r w:rsidRPr="004E159D">
        <w:rPr>
          <w:rFonts w:cs="Arial"/>
          <w:b/>
          <w:bCs/>
          <w:sz w:val="24"/>
          <w:szCs w:val="24"/>
          <w:lang w:val="en-US"/>
        </w:rPr>
        <w:t>Agenda</w:t>
      </w:r>
      <w:r w:rsidRPr="00DD23B7">
        <w:rPr>
          <w:rFonts w:cs="Arial"/>
          <w:b/>
          <w:bCs/>
          <w:sz w:val="24"/>
          <w:szCs w:val="24"/>
          <w:lang w:val="en-US"/>
        </w:rPr>
        <w:t xml:space="preserve"> item:</w:t>
      </w:r>
      <w:r w:rsidRPr="00DD23B7">
        <w:rPr>
          <w:rFonts w:cs="Arial"/>
          <w:b/>
          <w:bCs/>
          <w:sz w:val="24"/>
          <w:lang w:val="en-US"/>
        </w:rPr>
        <w:tab/>
      </w:r>
      <w:r w:rsidRPr="00DD23B7">
        <w:rPr>
          <w:rFonts w:cs="Arial"/>
          <w:b/>
          <w:bCs/>
          <w:sz w:val="24"/>
          <w:lang w:val="en-US"/>
        </w:rPr>
        <w:tab/>
      </w:r>
      <w:r w:rsidR="00813E19">
        <w:rPr>
          <w:rFonts w:cs="Arial"/>
          <w:b/>
          <w:bCs/>
          <w:sz w:val="24"/>
          <w:lang w:val="en-US"/>
        </w:rPr>
        <w:t>9.7.2</w:t>
      </w:r>
    </w:p>
    <w:p w14:paraId="30E02942" w14:textId="7032550F"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r w:rsidR="00813E19">
        <w:rPr>
          <w:rFonts w:ascii="Arial" w:hAnsi="Arial" w:cs="Arial"/>
          <w:b/>
          <w:bCs/>
          <w:sz w:val="24"/>
          <w:szCs w:val="24"/>
          <w:lang w:val="en-US"/>
        </w:rPr>
        <w:t>, Nokia Shanghai Bell</w:t>
      </w:r>
    </w:p>
    <w:p w14:paraId="30E02943" w14:textId="15A79E75"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813E19" w:rsidRPr="00513B6C">
        <w:rPr>
          <w:rFonts w:ascii="Arial" w:hAnsi="Arial" w:cs="Arial"/>
          <w:b/>
          <w:bCs/>
          <w:sz w:val="24"/>
          <w:lang w:val="en-US"/>
        </w:rPr>
        <w:t>Discussion on ISAC channel modeling</w:t>
      </w:r>
    </w:p>
    <w:p w14:paraId="7D97F0E4" w14:textId="5C45F5D4" w:rsidR="00BA562D" w:rsidRDefault="00BA562D" w:rsidP="16512788">
      <w:pPr>
        <w:ind w:left="1985" w:hanging="1985"/>
        <w:rPr>
          <w:rFonts w:ascii="Arial" w:hAnsi="Arial" w:cs="Arial"/>
          <w:b/>
          <w:bCs/>
          <w:sz w:val="24"/>
          <w:lang w:val="en-US"/>
        </w:rPr>
      </w:pPr>
      <w:r w:rsidRPr="00DD23B7">
        <w:rPr>
          <w:rFonts w:ascii="Arial" w:hAnsi="Arial" w:cs="Arial"/>
          <w:b/>
          <w:bCs/>
          <w:sz w:val="24"/>
          <w:lang w:val="en-US"/>
        </w:rPr>
        <w:t>WI code:</w:t>
      </w:r>
      <w:r w:rsidRPr="00DD23B7">
        <w:rPr>
          <w:rFonts w:ascii="Arial" w:hAnsi="Arial" w:cs="Arial"/>
          <w:b/>
          <w:bCs/>
          <w:sz w:val="24"/>
          <w:lang w:val="en-US"/>
        </w:rPr>
        <w:tab/>
      </w:r>
      <w:r w:rsidR="00813E19" w:rsidRPr="009A4DA7">
        <w:rPr>
          <w:rFonts w:ascii="Arial" w:hAnsi="Arial" w:cs="Arial"/>
          <w:b/>
          <w:bCs/>
          <w:sz w:val="24"/>
          <w:lang w:val="en-US"/>
        </w:rPr>
        <w:t>FS_Sensing_NR</w:t>
      </w:r>
    </w:p>
    <w:p w14:paraId="6EF54D4C" w14:textId="59D2B31E" w:rsidR="00085A2D" w:rsidRPr="00DD23B7" w:rsidRDefault="00085A2D" w:rsidP="16512788">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r>
      <w:r w:rsidR="00813E19">
        <w:rPr>
          <w:rFonts w:ascii="Arial" w:hAnsi="Arial" w:cs="Arial"/>
          <w:b/>
          <w:bCs/>
          <w:sz w:val="24"/>
          <w:lang w:val="en-US"/>
        </w:rPr>
        <w:t>Rel-19</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00658798" w14:textId="24491489" w:rsidR="00813E19" w:rsidRDefault="00813E19" w:rsidP="00813E19">
      <w:pPr>
        <w:rPr>
          <w:lang w:val="en-US"/>
        </w:rPr>
      </w:pPr>
      <w:r w:rsidRPr="00513B6C">
        <w:rPr>
          <w:lang w:val="en-US"/>
        </w:rPr>
        <w:t xml:space="preserve">A Study Item for Rel19 on channel modelling for Integrated Sensing and Communications (ISAC) for NR was approved in RAN#102 </w:t>
      </w:r>
      <w:sdt>
        <w:sdtPr>
          <w:rPr>
            <w:lang w:val="en-US"/>
          </w:rPr>
          <w:id w:val="1386916051"/>
          <w:citation/>
        </w:sdtPr>
        <w:sdtContent>
          <w:r w:rsidR="00C103EE">
            <w:rPr>
              <w:lang w:val="en-US"/>
            </w:rPr>
            <w:fldChar w:fldCharType="begin"/>
          </w:r>
          <w:r w:rsidR="00A23EE8">
            <w:rPr>
              <w:lang w:val="en-US"/>
            </w:rPr>
            <w:instrText xml:space="preserve">CITATION ISAC_WID2 \l 1033 </w:instrText>
          </w:r>
          <w:r w:rsidR="00C103EE">
            <w:rPr>
              <w:lang w:val="en-US"/>
            </w:rPr>
            <w:fldChar w:fldCharType="separate"/>
          </w:r>
          <w:r w:rsidR="006F11BA" w:rsidRPr="006F11BA">
            <w:rPr>
              <w:noProof/>
              <w:lang w:val="en-US"/>
            </w:rPr>
            <w:t>[1]</w:t>
          </w:r>
          <w:r w:rsidR="00C103EE">
            <w:rPr>
              <w:lang w:val="en-US"/>
            </w:rPr>
            <w:fldChar w:fldCharType="end"/>
          </w:r>
        </w:sdtContent>
      </w:sdt>
      <w:r w:rsidR="00A23EE8">
        <w:rPr>
          <w:lang w:val="en-US"/>
        </w:rPr>
        <w:t>:</w:t>
      </w:r>
    </w:p>
    <w:tbl>
      <w:tblPr>
        <w:tblStyle w:val="TableGrid"/>
        <w:tblW w:w="0" w:type="auto"/>
        <w:tblLook w:val="04A0" w:firstRow="1" w:lastRow="0" w:firstColumn="1" w:lastColumn="0" w:noHBand="0" w:noVBand="1"/>
      </w:tblPr>
      <w:tblGrid>
        <w:gridCol w:w="9629"/>
      </w:tblGrid>
      <w:tr w:rsidR="00A23EE8" w:rsidRPr="008E1C9C" w14:paraId="7FDDE72C" w14:textId="77777777">
        <w:tc>
          <w:tcPr>
            <w:tcW w:w="9629" w:type="dxa"/>
          </w:tcPr>
          <w:p w14:paraId="7F37EFA3" w14:textId="77777777" w:rsidR="00A23EE8" w:rsidRPr="00A23EE8" w:rsidRDefault="00A23EE8" w:rsidP="00A23EE8">
            <w:pPr>
              <w:rPr>
                <w:lang w:val="en-US"/>
              </w:rPr>
            </w:pPr>
            <w:r w:rsidRPr="00A23EE8">
              <w:rPr>
                <w:lang w:val="en-US"/>
              </w:rPr>
              <w:t xml:space="preserve">Current 5G-Advanced network design focuses primarily on data transmission, and the radio channel model defined to cover frequencies up to 100GHz was developed with this in mind. Although RAT-based positioning is supported, the specifications do not offer the in-built capability to detect objects not connected to the network. </w:t>
            </w:r>
          </w:p>
          <w:p w14:paraId="03331237" w14:textId="77777777" w:rsidR="00A23EE8" w:rsidRPr="00A23EE8" w:rsidRDefault="00A23EE8" w:rsidP="00A23EE8">
            <w:pPr>
              <w:rPr>
                <w:lang w:val="en-US"/>
              </w:rPr>
            </w:pPr>
            <w:r w:rsidRPr="00A23EE8">
              <w:rPr>
                <w:lang w:val="en-US"/>
              </w:rPr>
              <w:t>If sensing capability is integrated into the design of the system, sensing may be offered as a service alongside communications.</w:t>
            </w:r>
          </w:p>
          <w:p w14:paraId="30DAC096" w14:textId="77777777" w:rsidR="00A23EE8" w:rsidRPr="00A23EE8" w:rsidRDefault="00A23EE8" w:rsidP="00A23EE8">
            <w:pPr>
              <w:rPr>
                <w:lang w:val="en-US"/>
              </w:rPr>
            </w:pPr>
            <w:r w:rsidRPr="00A23EE8">
              <w:rPr>
                <w:lang w:val="en-US"/>
              </w:rPr>
              <w:t>TR22.837 identifies a very wide range of use cases for such integrated sensing.</w:t>
            </w:r>
          </w:p>
          <w:p w14:paraId="5115D07B" w14:textId="77777777" w:rsidR="00A23EE8" w:rsidRPr="00A23EE8" w:rsidRDefault="00A23EE8" w:rsidP="00A23EE8">
            <w:pPr>
              <w:rPr>
                <w:lang w:val="en-US"/>
              </w:rPr>
            </w:pPr>
            <w:r w:rsidRPr="00A23EE8">
              <w:rPr>
                <w:lang w:val="en-US"/>
              </w:rPr>
              <w:t xml:space="preserve">It is therefore important to establish a solid channel modelling framework to enable evaluation of sensing techniques for such use cases. The existing models in TR38.901 are not designed for sensing, in particular as they do not address target modelling and sensing, and background environment modelling and differentiation from targets. Both radar cross-section (RCS) and mobility of targets and other objects in the environment need to be modelled, and the model must be spatially consistent. </w:t>
            </w:r>
          </w:p>
          <w:p w14:paraId="4905D58A" w14:textId="106B0C82" w:rsidR="00A23EE8" w:rsidRPr="008E1C9C" w:rsidRDefault="00A23EE8" w:rsidP="00A23EE8">
            <w:pPr>
              <w:rPr>
                <w:lang w:val="en-US"/>
              </w:rPr>
            </w:pPr>
            <w:r w:rsidRPr="00A23EE8">
              <w:rPr>
                <w:lang w:val="en-US"/>
              </w:rPr>
              <w:t>This study addresses these gaps in the channel model in 38.901 to enable evaluation of sensing techniques.</w:t>
            </w:r>
          </w:p>
        </w:tc>
      </w:tr>
    </w:tbl>
    <w:p w14:paraId="0ADCFF36" w14:textId="77777777" w:rsidR="00A23EE8" w:rsidRDefault="00A23EE8" w:rsidP="00813E19">
      <w:pPr>
        <w:rPr>
          <w:sz w:val="22"/>
          <w:szCs w:val="22"/>
          <w:lang w:val="en-US"/>
        </w:rPr>
      </w:pPr>
    </w:p>
    <w:p w14:paraId="36BA0429" w14:textId="583BD812" w:rsidR="00813E19" w:rsidRDefault="00813E19" w:rsidP="00813E19">
      <w:pPr>
        <w:rPr>
          <w:sz w:val="22"/>
          <w:szCs w:val="22"/>
          <w:lang w:val="en-US"/>
        </w:rPr>
      </w:pPr>
      <w:r w:rsidRPr="00513B6C">
        <w:rPr>
          <w:sz w:val="22"/>
          <w:szCs w:val="22"/>
          <w:lang w:val="en-US"/>
        </w:rPr>
        <w:t>The SI further identified the objectives for RAN1 to resolve:</w:t>
      </w:r>
    </w:p>
    <w:tbl>
      <w:tblPr>
        <w:tblStyle w:val="TableGrid"/>
        <w:tblW w:w="0" w:type="auto"/>
        <w:tblLook w:val="04A0" w:firstRow="1" w:lastRow="0" w:firstColumn="1" w:lastColumn="0" w:noHBand="0" w:noVBand="1"/>
      </w:tblPr>
      <w:tblGrid>
        <w:gridCol w:w="9629"/>
      </w:tblGrid>
      <w:tr w:rsidR="00A23EE8" w:rsidRPr="008E1C9C" w14:paraId="52911635" w14:textId="77777777">
        <w:tc>
          <w:tcPr>
            <w:tcW w:w="9629" w:type="dxa"/>
          </w:tcPr>
          <w:p w14:paraId="69AF1C0D" w14:textId="77777777" w:rsidR="00A23EE8" w:rsidRPr="00A23EE8" w:rsidRDefault="00A23EE8" w:rsidP="00A23EE8">
            <w:pPr>
              <w:rPr>
                <w:lang w:val="en-US"/>
              </w:rPr>
            </w:pPr>
            <w:r w:rsidRPr="00A23EE8">
              <w:rPr>
                <w:lang w:val="en-U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DD4048C" w14:textId="77777777" w:rsidR="00A23EE8" w:rsidRPr="00A23EE8" w:rsidRDefault="00A23EE8" w:rsidP="00A23EE8">
            <w:pPr>
              <w:rPr>
                <w:lang w:val="en-US"/>
              </w:rPr>
            </w:pPr>
            <w:r w:rsidRPr="00A23EE8">
              <w:rPr>
                <w:lang w:val="en-US"/>
              </w:rPr>
              <w:t>•</w:t>
            </w:r>
            <w:r w:rsidRPr="00A23EE8">
              <w:rPr>
                <w:lang w:val="en-US"/>
              </w:rPr>
              <w:tab/>
              <w:t>UAVs</w:t>
            </w:r>
          </w:p>
          <w:p w14:paraId="49BF694B" w14:textId="77777777" w:rsidR="00A23EE8" w:rsidRPr="00A23EE8" w:rsidRDefault="00A23EE8" w:rsidP="00A23EE8">
            <w:pPr>
              <w:rPr>
                <w:lang w:val="en-US"/>
              </w:rPr>
            </w:pPr>
            <w:r w:rsidRPr="00A23EE8">
              <w:rPr>
                <w:lang w:val="en-US"/>
              </w:rPr>
              <w:t>•</w:t>
            </w:r>
            <w:r w:rsidRPr="00A23EE8">
              <w:rPr>
                <w:lang w:val="en-US"/>
              </w:rPr>
              <w:tab/>
              <w:t xml:space="preserve">Humans indoors and outdoors </w:t>
            </w:r>
          </w:p>
          <w:p w14:paraId="4F373497" w14:textId="77777777" w:rsidR="00A23EE8" w:rsidRPr="00A23EE8" w:rsidRDefault="00A23EE8" w:rsidP="00A23EE8">
            <w:pPr>
              <w:rPr>
                <w:lang w:val="en-US"/>
              </w:rPr>
            </w:pPr>
            <w:r w:rsidRPr="00A23EE8">
              <w:rPr>
                <w:lang w:val="en-US"/>
              </w:rPr>
              <w:t>•</w:t>
            </w:r>
            <w:r w:rsidRPr="00A23EE8">
              <w:rPr>
                <w:lang w:val="en-US"/>
              </w:rPr>
              <w:tab/>
              <w:t>Automotive vehicles (at least outdoors)</w:t>
            </w:r>
          </w:p>
          <w:p w14:paraId="13E9769A" w14:textId="77777777" w:rsidR="00A23EE8" w:rsidRPr="00A23EE8" w:rsidRDefault="00A23EE8" w:rsidP="00A23EE8">
            <w:pPr>
              <w:rPr>
                <w:lang w:val="en-US"/>
              </w:rPr>
            </w:pPr>
            <w:r w:rsidRPr="00A23EE8">
              <w:rPr>
                <w:lang w:val="en-US"/>
              </w:rPr>
              <w:t>•</w:t>
            </w:r>
            <w:r w:rsidRPr="00A23EE8">
              <w:rPr>
                <w:lang w:val="en-US"/>
              </w:rPr>
              <w:tab/>
              <w:t>Automated guided vehicles (e.g. in indoor factories)</w:t>
            </w:r>
          </w:p>
          <w:p w14:paraId="7E779B14" w14:textId="77777777" w:rsidR="00A23EE8" w:rsidRPr="00A23EE8" w:rsidRDefault="00A23EE8" w:rsidP="00A23EE8">
            <w:pPr>
              <w:rPr>
                <w:lang w:val="en-US"/>
              </w:rPr>
            </w:pPr>
            <w:r w:rsidRPr="00A23EE8">
              <w:rPr>
                <w:lang w:val="en-US"/>
              </w:rPr>
              <w:t>•</w:t>
            </w:r>
            <w:r w:rsidRPr="00A23EE8">
              <w:rPr>
                <w:lang w:val="en-US"/>
              </w:rPr>
              <w:tab/>
              <w:t>Objects creating hazards on roads/railways, with a minimum size dependent on frequency</w:t>
            </w:r>
          </w:p>
          <w:p w14:paraId="76CDDC80" w14:textId="0C8515C3" w:rsidR="00A23EE8" w:rsidRPr="008E1C9C" w:rsidRDefault="00A23EE8" w:rsidP="00A23EE8">
            <w:pPr>
              <w:rPr>
                <w:lang w:val="en-US"/>
              </w:rPr>
            </w:pPr>
            <w:r w:rsidRPr="00A23EE8">
              <w:rPr>
                <w:lang w:val="en-US"/>
              </w:rPr>
              <w:t>All six sensing modes should be considered (i.e. TRP-TRP bistatic, TRP monostatic, TRP-UE bistatic, UE-TRP bistatic, UE-UE bistatic, UE monostatic).</w:t>
            </w:r>
          </w:p>
        </w:tc>
      </w:tr>
    </w:tbl>
    <w:p w14:paraId="2A06649C" w14:textId="77777777" w:rsidR="00813E19" w:rsidRPr="00513B6C" w:rsidRDefault="00813E19" w:rsidP="00813E19">
      <w:pPr>
        <w:spacing w:after="0"/>
        <w:rPr>
          <w:sz w:val="22"/>
          <w:szCs w:val="22"/>
          <w:lang w:val="en-US"/>
        </w:rPr>
      </w:pPr>
    </w:p>
    <w:p w14:paraId="524E806C" w14:textId="51084A6E" w:rsidR="00813E19" w:rsidRDefault="00813E19" w:rsidP="00813E19">
      <w:pPr>
        <w:rPr>
          <w:sz w:val="22"/>
          <w:szCs w:val="22"/>
          <w:lang w:val="en-US"/>
        </w:rPr>
      </w:pPr>
      <w:r w:rsidRPr="00513B6C">
        <w:rPr>
          <w:sz w:val="22"/>
          <w:szCs w:val="22"/>
          <w:lang w:val="en-US"/>
        </w:rPr>
        <w:t>Th</w:t>
      </w:r>
      <w:r w:rsidR="001B03A8">
        <w:rPr>
          <w:sz w:val="22"/>
          <w:szCs w:val="22"/>
          <w:lang w:val="en-US"/>
        </w:rPr>
        <w:t xml:space="preserve">is SI </w:t>
      </w:r>
      <w:sdt>
        <w:sdtPr>
          <w:rPr>
            <w:sz w:val="22"/>
            <w:szCs w:val="22"/>
            <w:lang w:val="en-US"/>
          </w:rPr>
          <w:id w:val="-1006894318"/>
          <w:citation/>
        </w:sdtPr>
        <w:sdtContent>
          <w:r w:rsidR="001B03A8">
            <w:rPr>
              <w:sz w:val="22"/>
              <w:szCs w:val="22"/>
              <w:lang w:val="en-US"/>
            </w:rPr>
            <w:fldChar w:fldCharType="begin"/>
          </w:r>
          <w:r w:rsidR="001B03A8">
            <w:rPr>
              <w:sz w:val="22"/>
              <w:szCs w:val="22"/>
              <w:lang w:val="en-US"/>
            </w:rPr>
            <w:instrText xml:space="preserve"> CITATION ISAC_WID2 \l 1033 </w:instrText>
          </w:r>
          <w:r w:rsidR="001B03A8">
            <w:rPr>
              <w:sz w:val="22"/>
              <w:szCs w:val="22"/>
              <w:lang w:val="en-US"/>
            </w:rPr>
            <w:fldChar w:fldCharType="separate"/>
          </w:r>
          <w:r w:rsidR="006F11BA" w:rsidRPr="006F11BA">
            <w:rPr>
              <w:noProof/>
              <w:sz w:val="22"/>
              <w:szCs w:val="22"/>
              <w:lang w:val="en-US"/>
            </w:rPr>
            <w:t>[1]</w:t>
          </w:r>
          <w:r w:rsidR="001B03A8">
            <w:rPr>
              <w:sz w:val="22"/>
              <w:szCs w:val="22"/>
              <w:lang w:val="en-US"/>
            </w:rPr>
            <w:fldChar w:fldCharType="end"/>
          </w:r>
        </w:sdtContent>
      </w:sdt>
      <w:r w:rsidR="00EA01A8">
        <w:rPr>
          <w:sz w:val="22"/>
          <w:szCs w:val="22"/>
          <w:lang w:val="en-US"/>
        </w:rPr>
        <w:t xml:space="preserve"> </w:t>
      </w:r>
      <w:r w:rsidRPr="00513B6C">
        <w:rPr>
          <w:sz w:val="22"/>
          <w:szCs w:val="22"/>
          <w:lang w:val="en-US"/>
        </w:rPr>
        <w:t>requests the following:</w:t>
      </w:r>
    </w:p>
    <w:tbl>
      <w:tblPr>
        <w:tblStyle w:val="TableGrid"/>
        <w:tblW w:w="0" w:type="auto"/>
        <w:tblLook w:val="04A0" w:firstRow="1" w:lastRow="0" w:firstColumn="1" w:lastColumn="0" w:noHBand="0" w:noVBand="1"/>
      </w:tblPr>
      <w:tblGrid>
        <w:gridCol w:w="9629"/>
      </w:tblGrid>
      <w:tr w:rsidR="00EA01A8" w:rsidRPr="008E1C9C" w14:paraId="7E8D16C9" w14:textId="77777777">
        <w:tc>
          <w:tcPr>
            <w:tcW w:w="9629" w:type="dxa"/>
          </w:tcPr>
          <w:p w14:paraId="394D75B4" w14:textId="77777777" w:rsidR="00EA01A8" w:rsidRPr="009004F5" w:rsidRDefault="00EA01A8" w:rsidP="00EA01A8">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6BA94970" w14:textId="77777777" w:rsidR="00EA01A8" w:rsidRDefault="00EA01A8" w:rsidP="00EA01A8">
            <w:pPr>
              <w:spacing w:after="0"/>
              <w:rPr>
                <w:bCs/>
              </w:rPr>
            </w:pPr>
          </w:p>
          <w:p w14:paraId="58733FBA" w14:textId="77777777" w:rsidR="00EA01A8" w:rsidRDefault="00EA01A8" w:rsidP="00EA01A8">
            <w:pPr>
              <w:spacing w:after="0"/>
              <w:rPr>
                <w:bCs/>
              </w:rPr>
            </w:pPr>
            <w:r>
              <w:rPr>
                <w:bCs/>
              </w:rPr>
              <w:t>For the above use cases, sensing modes and frequencies:</w:t>
            </w:r>
          </w:p>
          <w:p w14:paraId="5860AE17" w14:textId="77777777" w:rsidR="00EA01A8" w:rsidRDefault="00EA01A8" w:rsidP="00665C32">
            <w:pPr>
              <w:numPr>
                <w:ilvl w:val="0"/>
                <w:numId w:val="13"/>
              </w:numPr>
              <w:spacing w:after="0"/>
              <w:rPr>
                <w:bCs/>
              </w:rPr>
            </w:pPr>
            <w:r>
              <w:rPr>
                <w:bCs/>
              </w:rPr>
              <w:t>Identify details of the deployment scenarios corresponding to the above use cases.</w:t>
            </w:r>
          </w:p>
          <w:p w14:paraId="10039B4C" w14:textId="77777777" w:rsidR="00EA01A8" w:rsidRPr="005F70BA" w:rsidRDefault="00EA01A8" w:rsidP="00665C32">
            <w:pPr>
              <w:numPr>
                <w:ilvl w:val="0"/>
                <w:numId w:val="13"/>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75697E82" w14:textId="77777777" w:rsidR="00EA01A8" w:rsidRPr="005F70BA" w:rsidRDefault="00EA01A8" w:rsidP="00665C32">
            <w:pPr>
              <w:numPr>
                <w:ilvl w:val="0"/>
                <w:numId w:val="14"/>
              </w:numPr>
              <w:spacing w:after="0"/>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5AE782AD" w14:textId="6105B344" w:rsidR="00EA01A8" w:rsidRPr="00AE31B6" w:rsidRDefault="00EA01A8" w:rsidP="00AE31B6">
            <w:pPr>
              <w:numPr>
                <w:ilvl w:val="0"/>
                <w:numId w:val="14"/>
              </w:numPr>
              <w:spacing w:after="0"/>
            </w:pPr>
            <w:r w:rsidRPr="005F70BA">
              <w:rPr>
                <w:bCs/>
              </w:rPr>
              <w:t>spatial consistency.</w:t>
            </w:r>
          </w:p>
        </w:tc>
      </w:tr>
    </w:tbl>
    <w:p w14:paraId="05B02B76" w14:textId="77777777" w:rsidR="00EA01A8" w:rsidRPr="008E1C9C" w:rsidRDefault="00EA01A8" w:rsidP="00EA01A8">
      <w:pPr>
        <w:rPr>
          <w:lang w:val="en-US"/>
        </w:rPr>
      </w:pPr>
    </w:p>
    <w:p w14:paraId="5BC06549" w14:textId="799C8238" w:rsidR="00813E19" w:rsidRDefault="00813E19" w:rsidP="00813E19">
      <w:pPr>
        <w:rPr>
          <w:sz w:val="22"/>
          <w:szCs w:val="22"/>
          <w:lang w:val="en-US"/>
        </w:rPr>
      </w:pPr>
      <w:r w:rsidRPr="00513B6C">
        <w:rPr>
          <w:sz w:val="22"/>
          <w:szCs w:val="22"/>
          <w:lang w:val="en-US"/>
        </w:rPr>
        <w:t>This study began in RAN#116 in Feb. 2024. This contribution provides Nokia’s views regarding channel modeling o</w:t>
      </w:r>
      <w:r w:rsidR="008A5874">
        <w:rPr>
          <w:sz w:val="22"/>
          <w:szCs w:val="22"/>
          <w:lang w:val="en-US"/>
        </w:rPr>
        <w:t>n</w:t>
      </w:r>
      <w:r w:rsidRPr="00513B6C">
        <w:rPr>
          <w:sz w:val="22"/>
          <w:szCs w:val="22"/>
          <w:lang w:val="en-US"/>
        </w:rPr>
        <w:t xml:space="preserve"> ISAC.</w:t>
      </w:r>
    </w:p>
    <w:p w14:paraId="3BCA3E2D" w14:textId="77777777" w:rsidR="00EA01A8" w:rsidRPr="00513B6C" w:rsidRDefault="00EA01A8" w:rsidP="00813E19">
      <w:pPr>
        <w:rPr>
          <w:sz w:val="22"/>
          <w:szCs w:val="22"/>
          <w:lang w:val="en-US"/>
        </w:rPr>
      </w:pPr>
    </w:p>
    <w:p w14:paraId="68476DBD" w14:textId="17B53499" w:rsidR="00CE41E8" w:rsidRDefault="00C6795E" w:rsidP="00CE41E8">
      <w:pPr>
        <w:pStyle w:val="Heading1"/>
        <w:rPr>
          <w:lang w:val="en-US"/>
        </w:rPr>
      </w:pPr>
      <w:r w:rsidRPr="00DD23B7">
        <w:rPr>
          <w:lang w:val="en-US"/>
        </w:rPr>
        <w:t>Discussion</w:t>
      </w:r>
    </w:p>
    <w:p w14:paraId="2292EA17" w14:textId="522405DA" w:rsidR="00EA01A8" w:rsidRDefault="00EA01A8" w:rsidP="00EA01A8">
      <w:pPr>
        <w:pStyle w:val="Heading2"/>
      </w:pPr>
      <w:r>
        <w:t>Target model and RCS</w:t>
      </w:r>
    </w:p>
    <w:p w14:paraId="21B8F298" w14:textId="77777777" w:rsidR="0033623E" w:rsidRPr="00E07264" w:rsidRDefault="0033623E" w:rsidP="0033623E">
      <w:pPr>
        <w:rPr>
          <w:b/>
          <w:bCs/>
          <w:i/>
          <w:iCs/>
          <w:u w:val="single"/>
          <w:lang w:val="en-US"/>
        </w:rPr>
      </w:pPr>
      <w:r w:rsidRPr="00E07264">
        <w:rPr>
          <w:b/>
          <w:bCs/>
          <w:i/>
          <w:iCs/>
          <w:u w:val="single"/>
          <w:lang w:val="en-US"/>
        </w:rPr>
        <w:t>Single scattering point</w:t>
      </w:r>
    </w:p>
    <w:p w14:paraId="29773174" w14:textId="7BDD5A83" w:rsidR="00EA01A8" w:rsidRPr="008E69AC" w:rsidRDefault="000C3EFC" w:rsidP="00EA01A8">
      <w:pPr>
        <w:rPr>
          <w:lang w:val="en-US"/>
        </w:rPr>
      </w:pPr>
      <w:r>
        <w:rPr>
          <w:lang w:val="en-US"/>
        </w:rPr>
        <w:t>RAN1 #118</w:t>
      </w:r>
      <w:r w:rsidR="00E35C4F">
        <w:rPr>
          <w:lang w:val="en-US"/>
        </w:rPr>
        <w:t>bis</w:t>
      </w:r>
      <w:r>
        <w:rPr>
          <w:lang w:val="en-US"/>
        </w:rPr>
        <w:t xml:space="preserve"> meeting reached this </w:t>
      </w:r>
      <w:r w:rsidR="00E35C4F">
        <w:rPr>
          <w:lang w:val="en-US"/>
        </w:rPr>
        <w:t xml:space="preserve">agreement </w:t>
      </w:r>
      <w:r>
        <w:rPr>
          <w:lang w:val="en-US"/>
        </w:rPr>
        <w:t>for RCS</w:t>
      </w:r>
      <w:r w:rsidR="00E35C4F">
        <w:rPr>
          <w:lang w:val="en-US"/>
        </w:rPr>
        <w:t xml:space="preserve"> of</w:t>
      </w:r>
      <w:r>
        <w:rPr>
          <w:lang w:val="en-US"/>
        </w:rPr>
        <w:t xml:space="preserve"> single scattering point</w:t>
      </w:r>
      <w:r w:rsidR="00E35C4F">
        <w:rPr>
          <w:lang w:val="en-US"/>
        </w:rPr>
        <w:t xml:space="preserve"> with two options:</w:t>
      </w:r>
    </w:p>
    <w:tbl>
      <w:tblPr>
        <w:tblStyle w:val="TableGrid"/>
        <w:tblW w:w="0" w:type="auto"/>
        <w:tblLook w:val="04A0" w:firstRow="1" w:lastRow="0" w:firstColumn="1" w:lastColumn="0" w:noHBand="0" w:noVBand="1"/>
      </w:tblPr>
      <w:tblGrid>
        <w:gridCol w:w="9629"/>
      </w:tblGrid>
      <w:tr w:rsidR="00EA01A8" w:rsidRPr="00E35C4F" w14:paraId="0B17A05F" w14:textId="77777777">
        <w:tc>
          <w:tcPr>
            <w:tcW w:w="9629" w:type="dxa"/>
          </w:tcPr>
          <w:p w14:paraId="4EDFD499" w14:textId="77777777" w:rsidR="00E35C4F" w:rsidRPr="00E35C4F" w:rsidRDefault="00E35C4F" w:rsidP="00E35C4F">
            <w:pPr>
              <w:pStyle w:val="0Maintext"/>
              <w:rPr>
                <w:rFonts w:ascii="Times New Roman" w:hAnsi="Times New Roman" w:cs="Times New Roman"/>
                <w:highlight w:val="green"/>
              </w:rPr>
            </w:pPr>
            <w:r w:rsidRPr="00E35C4F">
              <w:rPr>
                <w:rFonts w:ascii="Times New Roman" w:hAnsi="Times New Roman" w:cs="Times New Roman"/>
                <w:highlight w:val="green"/>
              </w:rPr>
              <w:t>Agreement</w:t>
            </w:r>
          </w:p>
          <w:p w14:paraId="7BEBC80C" w14:textId="77777777" w:rsidR="00E35C4F" w:rsidRPr="00E35C4F" w:rsidRDefault="00E35C4F" w:rsidP="00E35C4F">
            <w:pPr>
              <w:tabs>
                <w:tab w:val="left" w:pos="0"/>
              </w:tabs>
              <w:rPr>
                <w:rFonts w:eastAsia="DengXian"/>
                <w:lang w:val="en-US" w:eastAsia="zh-CN"/>
              </w:rPr>
            </w:pPr>
            <w:r w:rsidRPr="00E35C4F">
              <w:rPr>
                <w:rFonts w:eastAsia="DengXian"/>
                <w:lang w:val="en-US" w:eastAsia="zh-CN"/>
              </w:rPr>
              <w:t xml:space="preserve">RAN1 strives to define a single option per target per monostatic/bistatic sensing mode from the following two options to generate RCS values/patterns for a scattering point of a target. </w:t>
            </w:r>
          </w:p>
          <w:p w14:paraId="1F6665BA" w14:textId="77777777" w:rsidR="00E35C4F" w:rsidRPr="00E35C4F" w:rsidRDefault="00E35C4F" w:rsidP="00E35C4F">
            <w:pPr>
              <w:pStyle w:val="ListParagraph"/>
              <w:numPr>
                <w:ilvl w:val="0"/>
                <w:numId w:val="29"/>
              </w:numPr>
              <w:suppressAutoHyphens/>
              <w:contextualSpacing w:val="0"/>
              <w:rPr>
                <w:sz w:val="20"/>
                <w:szCs w:val="20"/>
                <w:lang w:val="en-US"/>
              </w:rPr>
            </w:pPr>
            <w:r w:rsidRPr="00E35C4F">
              <w:rPr>
                <w:rFonts w:eastAsia="DengXian"/>
                <w:sz w:val="20"/>
                <w:szCs w:val="20"/>
                <w:lang w:val="en-US"/>
              </w:rPr>
              <w:t>Option 2: The RCS=A*B of a scattering point can be generated by</w:t>
            </w:r>
          </w:p>
          <w:p w14:paraId="365963AB" w14:textId="77777777" w:rsidR="00E35C4F" w:rsidRPr="00E35C4F" w:rsidRDefault="00E35C4F" w:rsidP="00E35C4F">
            <w:pPr>
              <w:pStyle w:val="ListParagraph"/>
              <w:numPr>
                <w:ilvl w:val="1"/>
                <w:numId w:val="29"/>
              </w:numPr>
              <w:suppressAutoHyphens/>
              <w:contextualSpacing w:val="0"/>
              <w:rPr>
                <w:sz w:val="20"/>
                <w:szCs w:val="20"/>
                <w:lang w:val="en-US"/>
              </w:rPr>
            </w:pPr>
            <w:r w:rsidRPr="00E35C4F">
              <w:rPr>
                <w:sz w:val="20"/>
                <w:szCs w:val="20"/>
                <w:lang w:val="en-US"/>
              </w:rPr>
              <w:t xml:space="preserve">The component A is commonly applied to any </w:t>
            </w:r>
            <w:r w:rsidRPr="00E35C4F">
              <w:rPr>
                <w:rFonts w:eastAsia="DengXian"/>
                <w:sz w:val="20"/>
                <w:szCs w:val="20"/>
                <w:lang w:val="en-US"/>
              </w:rPr>
              <w:t>incident/scattered angles at the scattering point</w:t>
            </w:r>
          </w:p>
          <w:p w14:paraId="1E515B75" w14:textId="77777777" w:rsidR="00E35C4F" w:rsidRPr="00E35C4F" w:rsidRDefault="00E35C4F" w:rsidP="00E35C4F">
            <w:pPr>
              <w:pStyle w:val="ListParagraph"/>
              <w:numPr>
                <w:ilvl w:val="2"/>
                <w:numId w:val="29"/>
              </w:numPr>
              <w:suppressAutoHyphens/>
              <w:contextualSpacing w:val="0"/>
              <w:rPr>
                <w:sz w:val="20"/>
                <w:szCs w:val="20"/>
                <w:lang w:val="en-US"/>
              </w:rPr>
            </w:pPr>
            <w:r w:rsidRPr="00E35C4F">
              <w:rPr>
                <w:rFonts w:eastAsia="DengXian"/>
                <w:sz w:val="20"/>
                <w:szCs w:val="20"/>
                <w:lang w:val="en-US"/>
              </w:rPr>
              <w:t>A is</w:t>
            </w:r>
            <w:r w:rsidRPr="00E35C4F">
              <w:rPr>
                <w:sz w:val="20"/>
                <w:szCs w:val="20"/>
                <w:lang w:val="en-US"/>
              </w:rPr>
              <w:t xml:space="preserve"> [mean] RCS value. </w:t>
            </w:r>
            <w:r w:rsidRPr="00E35C4F">
              <w:rPr>
                <w:rFonts w:eastAsia="DengXian"/>
                <w:sz w:val="20"/>
                <w:szCs w:val="20"/>
                <w:lang w:val="en-US"/>
              </w:rPr>
              <w:t>FFS value(s) A</w:t>
            </w:r>
          </w:p>
          <w:p w14:paraId="322E6428" w14:textId="77777777" w:rsidR="00E35C4F" w:rsidRPr="00E35C4F" w:rsidRDefault="00E35C4F" w:rsidP="00E35C4F">
            <w:pPr>
              <w:pStyle w:val="ListParagraph"/>
              <w:numPr>
                <w:ilvl w:val="3"/>
                <w:numId w:val="29"/>
              </w:numPr>
              <w:suppressAutoHyphens/>
              <w:contextualSpacing w:val="0"/>
              <w:rPr>
                <w:sz w:val="20"/>
                <w:szCs w:val="20"/>
                <w:lang w:val="en-US"/>
              </w:rPr>
            </w:pPr>
            <w:r w:rsidRPr="00E35C4F">
              <w:rPr>
                <w:rFonts w:eastAsia="DengXian"/>
                <w:sz w:val="20"/>
                <w:szCs w:val="20"/>
                <w:lang w:val="en-US"/>
              </w:rPr>
              <w:t>Note: Mean RCS value is defined as the mean value of the distribution of RCS</w:t>
            </w:r>
          </w:p>
          <w:p w14:paraId="38C52567" w14:textId="77777777" w:rsidR="00E35C4F" w:rsidRPr="00E35C4F" w:rsidRDefault="00E35C4F" w:rsidP="00E35C4F">
            <w:pPr>
              <w:pStyle w:val="ListParagraph"/>
              <w:numPr>
                <w:ilvl w:val="1"/>
                <w:numId w:val="29"/>
              </w:numPr>
              <w:suppressAutoHyphens/>
              <w:contextualSpacing w:val="0"/>
              <w:rPr>
                <w:sz w:val="20"/>
                <w:szCs w:val="20"/>
                <w:lang w:val="en-US"/>
              </w:rPr>
            </w:pPr>
            <w:r w:rsidRPr="00E35C4F">
              <w:rPr>
                <w:sz w:val="20"/>
                <w:szCs w:val="20"/>
                <w:lang w:val="en-US"/>
              </w:rPr>
              <w:t xml:space="preserve">The component B </w:t>
            </w:r>
          </w:p>
          <w:p w14:paraId="7E38B635" w14:textId="77777777" w:rsidR="00E35C4F" w:rsidRPr="00E35C4F" w:rsidRDefault="00E35C4F" w:rsidP="00E35C4F">
            <w:pPr>
              <w:pStyle w:val="ListParagraph"/>
              <w:numPr>
                <w:ilvl w:val="2"/>
                <w:numId w:val="29"/>
              </w:numPr>
              <w:suppressAutoHyphens/>
              <w:contextualSpacing w:val="0"/>
              <w:rPr>
                <w:sz w:val="20"/>
                <w:szCs w:val="20"/>
                <w:lang w:val="en-US"/>
              </w:rPr>
            </w:pPr>
            <w:r w:rsidRPr="00E35C4F">
              <w:rPr>
                <w:sz w:val="20"/>
                <w:szCs w:val="20"/>
                <w:lang w:val="en-US"/>
              </w:rPr>
              <w:t>B is generated by [log-normal] distribution, the related [log-normal] distribution has mean μ=1 and variance V, FFS σ</w:t>
            </w:r>
            <w:r w:rsidRPr="00E35C4F">
              <w:rPr>
                <w:sz w:val="20"/>
                <w:szCs w:val="20"/>
                <w:vertAlign w:val="superscript"/>
                <w:lang w:val="en-US"/>
              </w:rPr>
              <w:t>2</w:t>
            </w:r>
          </w:p>
          <w:p w14:paraId="60B30EA1" w14:textId="77777777" w:rsidR="00E35C4F" w:rsidRPr="00E35C4F" w:rsidRDefault="00E35C4F" w:rsidP="00E35C4F">
            <w:pPr>
              <w:pStyle w:val="ListParagraph"/>
              <w:numPr>
                <w:ilvl w:val="3"/>
                <w:numId w:val="29"/>
              </w:numPr>
              <w:suppressAutoHyphens/>
              <w:contextualSpacing w:val="0"/>
              <w:rPr>
                <w:rFonts w:eastAsia="DengXian"/>
                <w:sz w:val="20"/>
                <w:szCs w:val="20"/>
                <w:lang w:val="en-US"/>
              </w:rPr>
            </w:pPr>
            <w:r w:rsidRPr="00E35C4F">
              <w:rPr>
                <w:rFonts w:eastAsia="DengXian"/>
                <w:sz w:val="20"/>
                <w:szCs w:val="20"/>
                <w:lang w:val="en-US"/>
              </w:rPr>
              <w:t>B is separately generated for each direct/indirect path at the scattering point. FFS correlation dependent on the incident/scattered angles of the direct/indirect paths</w:t>
            </w:r>
          </w:p>
          <w:p w14:paraId="50452E99" w14:textId="77777777" w:rsidR="00E35C4F" w:rsidRPr="00E35C4F" w:rsidRDefault="00E35C4F" w:rsidP="00E35C4F">
            <w:pPr>
              <w:pStyle w:val="ListParagraph"/>
              <w:numPr>
                <w:ilvl w:val="1"/>
                <w:numId w:val="29"/>
              </w:numPr>
              <w:suppressAutoHyphens/>
              <w:contextualSpacing w:val="0"/>
              <w:rPr>
                <w:rFonts w:eastAsia="DengXian"/>
                <w:sz w:val="20"/>
                <w:szCs w:val="20"/>
                <w:lang w:val="en-US"/>
              </w:rPr>
            </w:pPr>
            <w:r w:rsidRPr="00E35C4F">
              <w:rPr>
                <w:rFonts w:eastAsia="DengXian"/>
                <w:sz w:val="20"/>
                <w:szCs w:val="20"/>
                <w:lang w:val="en-US"/>
              </w:rPr>
              <w:t>FFS whether/how power of all generated direct/indirect paths need to be normalized considering impact of RCS</w:t>
            </w:r>
          </w:p>
          <w:p w14:paraId="091983F2" w14:textId="77777777" w:rsidR="00E35C4F" w:rsidRPr="00E35C4F" w:rsidRDefault="00E35C4F" w:rsidP="00E35C4F">
            <w:pPr>
              <w:pStyle w:val="ListParagraph"/>
              <w:numPr>
                <w:ilvl w:val="0"/>
                <w:numId w:val="29"/>
              </w:numPr>
              <w:suppressAutoHyphens/>
              <w:contextualSpacing w:val="0"/>
              <w:rPr>
                <w:sz w:val="20"/>
                <w:szCs w:val="20"/>
                <w:lang w:val="en-US"/>
              </w:rPr>
            </w:pPr>
            <w:r w:rsidRPr="00E35C4F">
              <w:rPr>
                <w:rFonts w:eastAsia="DengXian"/>
                <w:sz w:val="20"/>
                <w:szCs w:val="20"/>
                <w:lang w:val="en-US"/>
              </w:rPr>
              <w:t>Option 3: The RCS=A*B=A*B1*B2 of a scattering point can be generated by</w:t>
            </w:r>
          </w:p>
          <w:p w14:paraId="32E77EA8" w14:textId="77777777" w:rsidR="00E35C4F" w:rsidRPr="00E35C4F" w:rsidRDefault="00E35C4F" w:rsidP="00E35C4F">
            <w:pPr>
              <w:pStyle w:val="ListParagraph"/>
              <w:numPr>
                <w:ilvl w:val="1"/>
                <w:numId w:val="29"/>
              </w:numPr>
              <w:suppressAutoHyphens/>
              <w:contextualSpacing w:val="0"/>
              <w:rPr>
                <w:sz w:val="20"/>
                <w:szCs w:val="20"/>
                <w:lang w:val="en-US"/>
              </w:rPr>
            </w:pPr>
            <w:r w:rsidRPr="00E35C4F">
              <w:rPr>
                <w:sz w:val="20"/>
                <w:szCs w:val="20"/>
                <w:lang w:val="en-US"/>
              </w:rPr>
              <w:t xml:space="preserve">The component A is commonly applied to any </w:t>
            </w:r>
            <w:r w:rsidRPr="00E35C4F">
              <w:rPr>
                <w:rFonts w:eastAsia="DengXian"/>
                <w:sz w:val="20"/>
                <w:szCs w:val="20"/>
                <w:lang w:val="en-US"/>
              </w:rPr>
              <w:t>incident/scattered angles at the scattering point</w:t>
            </w:r>
          </w:p>
          <w:p w14:paraId="75F2BF28" w14:textId="77777777" w:rsidR="00E35C4F" w:rsidRPr="00E35C4F" w:rsidRDefault="00E35C4F" w:rsidP="00E35C4F">
            <w:pPr>
              <w:pStyle w:val="ListParagraph"/>
              <w:numPr>
                <w:ilvl w:val="2"/>
                <w:numId w:val="29"/>
              </w:numPr>
              <w:suppressAutoHyphens/>
              <w:contextualSpacing w:val="0"/>
              <w:rPr>
                <w:sz w:val="20"/>
                <w:szCs w:val="20"/>
                <w:lang w:val="en-US"/>
              </w:rPr>
            </w:pPr>
            <w:r w:rsidRPr="00E35C4F">
              <w:rPr>
                <w:rFonts w:eastAsia="DengXian"/>
                <w:sz w:val="20"/>
                <w:szCs w:val="20"/>
                <w:lang w:val="en-US"/>
              </w:rPr>
              <w:t>FFS: A = 1 m</w:t>
            </w:r>
            <w:r w:rsidRPr="00E35C4F">
              <w:rPr>
                <w:rFonts w:eastAsia="DengXian"/>
                <w:sz w:val="20"/>
                <w:szCs w:val="20"/>
                <w:vertAlign w:val="superscript"/>
                <w:lang w:val="en-US"/>
              </w:rPr>
              <w:t>2</w:t>
            </w:r>
            <w:r w:rsidRPr="00E35C4F">
              <w:rPr>
                <w:rFonts w:eastAsia="DengXian"/>
                <w:sz w:val="20"/>
                <w:szCs w:val="20"/>
                <w:lang w:val="en-US"/>
              </w:rPr>
              <w:t xml:space="preserve"> or </w:t>
            </w:r>
            <w:r w:rsidRPr="00E35C4F">
              <w:rPr>
                <w:sz w:val="20"/>
                <w:szCs w:val="20"/>
                <w:lang w:val="en-US"/>
              </w:rPr>
              <w:t>[mean] RCS value</w:t>
            </w:r>
          </w:p>
          <w:p w14:paraId="7C9C5059" w14:textId="77777777" w:rsidR="00E35C4F" w:rsidRPr="00E35C4F" w:rsidRDefault="00E35C4F" w:rsidP="00E35C4F">
            <w:pPr>
              <w:pStyle w:val="ListParagraph"/>
              <w:numPr>
                <w:ilvl w:val="3"/>
                <w:numId w:val="29"/>
              </w:numPr>
              <w:suppressAutoHyphens/>
              <w:contextualSpacing w:val="0"/>
              <w:rPr>
                <w:sz w:val="20"/>
                <w:szCs w:val="20"/>
                <w:lang w:val="en-US"/>
              </w:rPr>
            </w:pPr>
            <w:r w:rsidRPr="00E35C4F">
              <w:rPr>
                <w:rFonts w:eastAsia="DengXian"/>
                <w:sz w:val="20"/>
                <w:szCs w:val="20"/>
                <w:lang w:val="en-US"/>
              </w:rPr>
              <w:t>Note: Mean RCS value is defined as the mean value of the distribution of RCS</w:t>
            </w:r>
          </w:p>
          <w:p w14:paraId="13C3590D" w14:textId="77777777" w:rsidR="00E35C4F" w:rsidRPr="00E35C4F" w:rsidRDefault="00E35C4F" w:rsidP="00E35C4F">
            <w:pPr>
              <w:pStyle w:val="ListParagraph"/>
              <w:numPr>
                <w:ilvl w:val="1"/>
                <w:numId w:val="29"/>
              </w:numPr>
              <w:suppressAutoHyphens/>
              <w:contextualSpacing w:val="0"/>
              <w:rPr>
                <w:sz w:val="20"/>
                <w:szCs w:val="20"/>
                <w:lang w:val="en-US"/>
              </w:rPr>
            </w:pPr>
            <w:r w:rsidRPr="00E35C4F">
              <w:rPr>
                <w:sz w:val="20"/>
                <w:szCs w:val="20"/>
                <w:lang w:val="en-US"/>
              </w:rPr>
              <w:t>The component B is further split into B1, B2, i.e., B=B1*B2</w:t>
            </w:r>
          </w:p>
          <w:p w14:paraId="483BFECB" w14:textId="77777777" w:rsidR="00E35C4F" w:rsidRPr="00E35C4F" w:rsidRDefault="00E35C4F" w:rsidP="00E35C4F">
            <w:pPr>
              <w:pStyle w:val="ListParagraph"/>
              <w:numPr>
                <w:ilvl w:val="2"/>
                <w:numId w:val="29"/>
              </w:numPr>
              <w:suppressAutoHyphens/>
              <w:contextualSpacing w:val="0"/>
              <w:rPr>
                <w:sz w:val="20"/>
                <w:szCs w:val="20"/>
                <w:lang w:val="en-US"/>
              </w:rPr>
            </w:pPr>
            <w:r w:rsidRPr="00E35C4F">
              <w:rPr>
                <w:sz w:val="20"/>
                <w:szCs w:val="20"/>
                <w:lang w:val="en-US"/>
              </w:rPr>
              <w:t>B1 is deterministic based on incident/scattered angles</w:t>
            </w:r>
          </w:p>
          <w:p w14:paraId="40AA9EFE" w14:textId="77777777" w:rsidR="00E35C4F" w:rsidRPr="00E35C4F" w:rsidRDefault="00E35C4F" w:rsidP="00E35C4F">
            <w:pPr>
              <w:pStyle w:val="ListParagraph"/>
              <w:numPr>
                <w:ilvl w:val="3"/>
                <w:numId w:val="29"/>
              </w:numPr>
              <w:suppressAutoHyphens/>
              <w:contextualSpacing w:val="0"/>
              <w:rPr>
                <w:sz w:val="20"/>
                <w:szCs w:val="20"/>
                <w:lang w:val="en-US"/>
              </w:rPr>
            </w:pPr>
            <w:r w:rsidRPr="00E35C4F">
              <w:rPr>
                <w:rFonts w:eastAsia="DengXian"/>
                <w:sz w:val="20"/>
                <w:szCs w:val="20"/>
                <w:lang w:val="en-US"/>
              </w:rPr>
              <w:t>FFS: B1 is defined by a function or by a table</w:t>
            </w:r>
          </w:p>
          <w:p w14:paraId="6CA249AB" w14:textId="77777777" w:rsidR="00E35C4F" w:rsidRPr="00E35C4F" w:rsidRDefault="00E35C4F" w:rsidP="00E35C4F">
            <w:pPr>
              <w:pStyle w:val="ListParagraph"/>
              <w:numPr>
                <w:ilvl w:val="2"/>
                <w:numId w:val="29"/>
              </w:numPr>
              <w:suppressAutoHyphens/>
              <w:contextualSpacing w:val="0"/>
              <w:rPr>
                <w:sz w:val="20"/>
                <w:szCs w:val="20"/>
                <w:lang w:val="en-US"/>
              </w:rPr>
            </w:pPr>
            <w:r w:rsidRPr="00E35C4F">
              <w:rPr>
                <w:sz w:val="20"/>
                <w:szCs w:val="20"/>
                <w:lang w:val="en-US"/>
              </w:rPr>
              <w:t>B2 is generated by [log-normal] distribution, the related [log-normal] distribution has mean μ=1 and variance V, FFS σ</w:t>
            </w:r>
            <w:r w:rsidRPr="00E35C4F">
              <w:rPr>
                <w:sz w:val="20"/>
                <w:szCs w:val="20"/>
                <w:vertAlign w:val="superscript"/>
                <w:lang w:val="en-US"/>
              </w:rPr>
              <w:t>2</w:t>
            </w:r>
          </w:p>
          <w:p w14:paraId="28F10555" w14:textId="77777777" w:rsidR="00E35C4F" w:rsidRPr="00E35C4F" w:rsidRDefault="00E35C4F" w:rsidP="00E35C4F">
            <w:pPr>
              <w:pStyle w:val="ListParagraph"/>
              <w:numPr>
                <w:ilvl w:val="3"/>
                <w:numId w:val="29"/>
              </w:numPr>
              <w:suppressAutoHyphens/>
              <w:contextualSpacing w:val="0"/>
              <w:rPr>
                <w:rFonts w:eastAsia="DengXian"/>
                <w:sz w:val="20"/>
                <w:szCs w:val="20"/>
                <w:lang w:val="en-US"/>
              </w:rPr>
            </w:pPr>
            <w:r w:rsidRPr="00E35C4F">
              <w:rPr>
                <w:rFonts w:eastAsia="DengXian"/>
                <w:sz w:val="20"/>
                <w:szCs w:val="20"/>
                <w:lang w:val="en-US"/>
              </w:rPr>
              <w:t>B2 is separately generated for each direct/indirect path at the scattering point. FFS correlation dependent on the incident/scattered angles of the direct/indirect paths</w:t>
            </w:r>
          </w:p>
          <w:p w14:paraId="5CB0F0ED" w14:textId="27A145EB" w:rsidR="00E35C4F" w:rsidRPr="00E35C4F" w:rsidRDefault="00E35C4F" w:rsidP="00E35C4F">
            <w:pPr>
              <w:pStyle w:val="ListParagraph"/>
              <w:numPr>
                <w:ilvl w:val="1"/>
                <w:numId w:val="29"/>
              </w:numPr>
              <w:suppressAutoHyphens/>
              <w:contextualSpacing w:val="0"/>
              <w:rPr>
                <w:rFonts w:eastAsia="DengXian"/>
                <w:sz w:val="20"/>
                <w:szCs w:val="20"/>
                <w:lang w:val="en-US"/>
              </w:rPr>
            </w:pPr>
            <w:r w:rsidRPr="00E35C4F">
              <w:rPr>
                <w:rFonts w:eastAsia="DengXian"/>
                <w:sz w:val="20"/>
                <w:szCs w:val="20"/>
                <w:lang w:val="en-US"/>
              </w:rPr>
              <w:t>FFS whether/how power of all generated direct/indirect paths need to be normalized considering impact of RCS</w:t>
            </w:r>
          </w:p>
        </w:tc>
      </w:tr>
    </w:tbl>
    <w:p w14:paraId="2470220C" w14:textId="77777777" w:rsidR="00EA01A8" w:rsidRDefault="00EA01A8" w:rsidP="00EA01A8">
      <w:pPr>
        <w:rPr>
          <w:lang w:val="en-US"/>
        </w:rPr>
      </w:pPr>
    </w:p>
    <w:p w14:paraId="434E6992" w14:textId="6654B352" w:rsidR="00E35C4F" w:rsidRDefault="00E35C4F" w:rsidP="00EA01A8">
      <w:pPr>
        <w:rPr>
          <w:lang w:val="en-US"/>
        </w:rPr>
      </w:pPr>
      <w:r>
        <w:rPr>
          <w:lang w:val="en-US"/>
        </w:rPr>
        <w:t>For UAV, the RCS is further defined with this agreement:</w:t>
      </w:r>
    </w:p>
    <w:tbl>
      <w:tblPr>
        <w:tblStyle w:val="TableGrid"/>
        <w:tblW w:w="0" w:type="auto"/>
        <w:tblLook w:val="04A0" w:firstRow="1" w:lastRow="0" w:firstColumn="1" w:lastColumn="0" w:noHBand="0" w:noVBand="1"/>
      </w:tblPr>
      <w:tblGrid>
        <w:gridCol w:w="9629"/>
      </w:tblGrid>
      <w:tr w:rsidR="00E35C4F" w:rsidRPr="007E2BB6" w14:paraId="7AEE7094" w14:textId="77777777" w:rsidTr="00E7796F">
        <w:tc>
          <w:tcPr>
            <w:tcW w:w="9629" w:type="dxa"/>
          </w:tcPr>
          <w:p w14:paraId="198CE2A9" w14:textId="77777777" w:rsidR="007E2BB6" w:rsidRPr="007E2BB6" w:rsidRDefault="007E2BB6" w:rsidP="007E2BB6">
            <w:pPr>
              <w:rPr>
                <w:rFonts w:eastAsia="DengXian"/>
                <w:lang w:val="en-US" w:eastAsia="zh-CN"/>
              </w:rPr>
            </w:pPr>
            <w:r w:rsidRPr="007E2BB6">
              <w:rPr>
                <w:rFonts w:eastAsia="DengXian"/>
                <w:highlight w:val="green"/>
                <w:lang w:val="en-US" w:eastAsia="zh-CN"/>
              </w:rPr>
              <w:t>Agreement</w:t>
            </w:r>
          </w:p>
          <w:p w14:paraId="4CE02CDC" w14:textId="77777777" w:rsidR="007E2BB6" w:rsidRPr="007E2BB6" w:rsidRDefault="007E2BB6" w:rsidP="007E2BB6">
            <w:pPr>
              <w:pStyle w:val="ListParagraph"/>
              <w:suppressAutoHyphens/>
              <w:ind w:left="0"/>
              <w:rPr>
                <w:sz w:val="20"/>
                <w:szCs w:val="20"/>
                <w:lang w:val="en-US"/>
              </w:rPr>
            </w:pPr>
            <w:r w:rsidRPr="007E2BB6">
              <w:rPr>
                <w:rFonts w:eastAsia="DengXian"/>
                <w:sz w:val="20"/>
                <w:szCs w:val="20"/>
                <w:lang w:val="en-US"/>
              </w:rPr>
              <w:t>RCS Option 3 is selected to model RCS of UAV with single scattering point for monostatic</w:t>
            </w:r>
          </w:p>
          <w:p w14:paraId="4F25C7FE" w14:textId="77777777" w:rsidR="007E2BB6" w:rsidRPr="007E2BB6" w:rsidRDefault="007E2BB6" w:rsidP="007E2BB6">
            <w:pPr>
              <w:pStyle w:val="ListParagraph"/>
              <w:numPr>
                <w:ilvl w:val="1"/>
                <w:numId w:val="29"/>
              </w:numPr>
              <w:suppressAutoHyphens/>
              <w:contextualSpacing w:val="0"/>
              <w:rPr>
                <w:sz w:val="20"/>
                <w:szCs w:val="20"/>
                <w:lang w:val="en-US"/>
              </w:rPr>
            </w:pPr>
            <w:r w:rsidRPr="007E2BB6">
              <w:rPr>
                <w:rFonts w:eastAsia="DengXian"/>
                <w:sz w:val="20"/>
                <w:szCs w:val="20"/>
                <w:lang w:val="en-US"/>
              </w:rPr>
              <w:t>B2 of UAV is modelled using log-normal distribution for monostatic</w:t>
            </w:r>
          </w:p>
          <w:p w14:paraId="77762D77" w14:textId="77777777" w:rsidR="007E2BB6" w:rsidRPr="007E2BB6" w:rsidRDefault="007E2BB6" w:rsidP="007E2BB6">
            <w:pPr>
              <w:pStyle w:val="ListParagraph"/>
              <w:numPr>
                <w:ilvl w:val="1"/>
                <w:numId w:val="29"/>
              </w:numPr>
              <w:suppressAutoHyphens/>
              <w:contextualSpacing w:val="0"/>
              <w:rPr>
                <w:sz w:val="20"/>
                <w:szCs w:val="20"/>
                <w:lang w:val="en-US"/>
              </w:rPr>
            </w:pPr>
            <w:r w:rsidRPr="007E2BB6">
              <w:rPr>
                <w:rFonts w:eastAsia="DengXian"/>
                <w:sz w:val="20"/>
                <w:szCs w:val="20"/>
                <w:lang w:val="en-US"/>
              </w:rPr>
              <w:t>Different mean RCS values can be supported for UAV due to different size, shape, frequency, etc.</w:t>
            </w:r>
          </w:p>
          <w:p w14:paraId="0BBB3867" w14:textId="77777777" w:rsidR="007E2BB6" w:rsidRPr="007E2BB6" w:rsidRDefault="007E2BB6" w:rsidP="007E2BB6">
            <w:pPr>
              <w:pStyle w:val="ListParagraph"/>
              <w:numPr>
                <w:ilvl w:val="1"/>
                <w:numId w:val="29"/>
              </w:numPr>
              <w:suppressAutoHyphens/>
              <w:contextualSpacing w:val="0"/>
              <w:rPr>
                <w:sz w:val="20"/>
                <w:szCs w:val="20"/>
                <w:u w:val="single"/>
                <w:lang w:val="en-US"/>
              </w:rPr>
            </w:pPr>
            <w:r w:rsidRPr="007E2BB6">
              <w:rPr>
                <w:rFonts w:eastAsia="DengXian"/>
                <w:sz w:val="20"/>
                <w:szCs w:val="20"/>
                <w:lang w:val="en-US"/>
              </w:rPr>
              <w:t>For UAV of small size (option 2 for UAV size in UAV parameters table)</w:t>
            </w:r>
          </w:p>
          <w:p w14:paraId="286F78CC" w14:textId="77777777" w:rsidR="007E2BB6" w:rsidRPr="007E2BB6" w:rsidRDefault="007E2BB6" w:rsidP="007E2BB6">
            <w:pPr>
              <w:pStyle w:val="ListParagraph"/>
              <w:numPr>
                <w:ilvl w:val="2"/>
                <w:numId w:val="29"/>
              </w:numPr>
              <w:suppressAutoHyphens/>
              <w:contextualSpacing w:val="0"/>
              <w:rPr>
                <w:sz w:val="20"/>
                <w:szCs w:val="20"/>
                <w:u w:val="single"/>
                <w:lang w:val="en-US"/>
              </w:rPr>
            </w:pPr>
            <w:r w:rsidRPr="007E2BB6">
              <w:rPr>
                <w:rFonts w:eastAsia="DengXian"/>
                <w:sz w:val="20"/>
                <w:szCs w:val="20"/>
                <w:lang w:val="en-US"/>
              </w:rPr>
              <w:t>B1=1</w:t>
            </w:r>
          </w:p>
          <w:p w14:paraId="5779F87C" w14:textId="77777777" w:rsidR="007E2BB6" w:rsidRPr="007E2BB6" w:rsidRDefault="007E2BB6" w:rsidP="007E2BB6">
            <w:pPr>
              <w:pStyle w:val="ListParagraph"/>
              <w:numPr>
                <w:ilvl w:val="2"/>
                <w:numId w:val="29"/>
              </w:numPr>
              <w:suppressAutoHyphens/>
              <w:contextualSpacing w:val="0"/>
              <w:rPr>
                <w:sz w:val="20"/>
                <w:szCs w:val="20"/>
                <w:u w:val="single"/>
                <w:lang w:val="en-US"/>
              </w:rPr>
            </w:pPr>
            <w:r w:rsidRPr="007E2BB6">
              <w:rPr>
                <w:rFonts w:eastAsia="DengXian"/>
                <w:sz w:val="20"/>
                <w:szCs w:val="20"/>
                <w:lang w:val="en-US"/>
              </w:rPr>
              <w:t>A is</w:t>
            </w:r>
            <w:r w:rsidRPr="007E2BB6">
              <w:rPr>
                <w:sz w:val="20"/>
                <w:szCs w:val="20"/>
                <w:lang w:val="en-US"/>
              </w:rPr>
              <w:t xml:space="preserve"> mean RCS value</w:t>
            </w:r>
          </w:p>
          <w:p w14:paraId="7D3E86BC" w14:textId="77777777" w:rsidR="007E2BB6" w:rsidRPr="007E2BB6" w:rsidRDefault="007E2BB6" w:rsidP="007E2BB6">
            <w:pPr>
              <w:pStyle w:val="ListParagraph"/>
              <w:numPr>
                <w:ilvl w:val="1"/>
                <w:numId w:val="29"/>
              </w:numPr>
              <w:suppressAutoHyphens/>
              <w:contextualSpacing w:val="0"/>
              <w:rPr>
                <w:sz w:val="20"/>
                <w:szCs w:val="20"/>
                <w:lang w:val="en-US"/>
              </w:rPr>
            </w:pPr>
            <w:r w:rsidRPr="007E2BB6">
              <w:rPr>
                <w:rFonts w:eastAsia="DengXian"/>
                <w:sz w:val="20"/>
                <w:szCs w:val="20"/>
                <w:lang w:val="en-US"/>
              </w:rPr>
              <w:t>For UAV of large size (option 1 for UAV size in UAV parameters table)</w:t>
            </w:r>
          </w:p>
          <w:p w14:paraId="62C3C465" w14:textId="77777777" w:rsidR="007E2BB6" w:rsidRPr="007E2BB6" w:rsidRDefault="007E2BB6" w:rsidP="007E2BB6">
            <w:pPr>
              <w:pStyle w:val="ListParagraph"/>
              <w:numPr>
                <w:ilvl w:val="2"/>
                <w:numId w:val="29"/>
              </w:numPr>
              <w:suppressAutoHyphens/>
              <w:contextualSpacing w:val="0"/>
              <w:rPr>
                <w:sz w:val="20"/>
                <w:szCs w:val="20"/>
                <w:u w:val="single"/>
                <w:lang w:val="en-US"/>
              </w:rPr>
            </w:pPr>
            <w:r w:rsidRPr="007E2BB6">
              <w:rPr>
                <w:rFonts w:eastAsia="DengXian"/>
                <w:sz w:val="20"/>
                <w:szCs w:val="20"/>
                <w:lang w:val="en-US"/>
              </w:rPr>
              <w:t xml:space="preserve">B1 have dependency on </w:t>
            </w:r>
            <w:r w:rsidRPr="007E2BB6">
              <w:rPr>
                <w:sz w:val="20"/>
                <w:szCs w:val="20"/>
                <w:lang w:val="en-US"/>
              </w:rPr>
              <w:t>incident/scattered angles</w:t>
            </w:r>
          </w:p>
          <w:p w14:paraId="0B523854" w14:textId="77777777" w:rsidR="007E2BB6" w:rsidRPr="007E2BB6" w:rsidRDefault="007E2BB6" w:rsidP="007E2BB6">
            <w:pPr>
              <w:pStyle w:val="ListParagraph"/>
              <w:numPr>
                <w:ilvl w:val="2"/>
                <w:numId w:val="29"/>
              </w:numPr>
              <w:suppressAutoHyphens/>
              <w:contextualSpacing w:val="0"/>
              <w:rPr>
                <w:sz w:val="20"/>
                <w:szCs w:val="20"/>
                <w:u w:val="single"/>
                <w:lang w:val="en-US"/>
              </w:rPr>
            </w:pPr>
            <w:r w:rsidRPr="007E2BB6">
              <w:rPr>
                <w:rFonts w:eastAsia="DengXian"/>
                <w:sz w:val="20"/>
                <w:szCs w:val="20"/>
                <w:lang w:val="en-US"/>
              </w:rPr>
              <w:t>A is</w:t>
            </w:r>
            <w:r w:rsidRPr="007E2BB6">
              <w:rPr>
                <w:sz w:val="20"/>
                <w:szCs w:val="20"/>
                <w:lang w:val="en-US"/>
              </w:rPr>
              <w:t xml:space="preserve"> mean RCS value</w:t>
            </w:r>
          </w:p>
          <w:p w14:paraId="057F2D03" w14:textId="77777777" w:rsidR="00E35C4F" w:rsidRPr="007E2BB6" w:rsidRDefault="00E35C4F" w:rsidP="00E7796F">
            <w:pPr>
              <w:spacing w:after="0"/>
              <w:rPr>
                <w:lang w:val="en-US"/>
              </w:rPr>
            </w:pPr>
          </w:p>
        </w:tc>
      </w:tr>
    </w:tbl>
    <w:p w14:paraId="2861C937" w14:textId="77777777" w:rsidR="00E35C4F" w:rsidRPr="008E1C9C" w:rsidRDefault="00E35C4F" w:rsidP="00E35C4F">
      <w:pPr>
        <w:rPr>
          <w:lang w:val="en-US"/>
        </w:rPr>
      </w:pPr>
    </w:p>
    <w:p w14:paraId="7723E811" w14:textId="35B6683F" w:rsidR="007E2BB6" w:rsidRDefault="00391D51" w:rsidP="00AB1D3C">
      <w:pPr>
        <w:rPr>
          <w:lang w:val="en-US"/>
        </w:rPr>
      </w:pPr>
      <w:r>
        <w:rPr>
          <w:lang w:val="en-US"/>
        </w:rPr>
        <w:t>Th</w:t>
      </w:r>
      <w:r w:rsidR="005536E1">
        <w:rPr>
          <w:lang w:val="en-US"/>
        </w:rPr>
        <w:t>e</w:t>
      </w:r>
      <w:r>
        <w:rPr>
          <w:lang w:val="en-US"/>
        </w:rPr>
        <w:t xml:space="preserve"> </w:t>
      </w:r>
      <w:r w:rsidR="003032CF">
        <w:rPr>
          <w:lang w:val="en-US"/>
        </w:rPr>
        <w:t xml:space="preserve">RAN1 </w:t>
      </w:r>
      <w:r w:rsidR="007E2BB6">
        <w:rPr>
          <w:lang w:val="en-US"/>
        </w:rPr>
        <w:t xml:space="preserve">agreement </w:t>
      </w:r>
      <w:r w:rsidR="003032CF">
        <w:rPr>
          <w:lang w:val="en-US"/>
        </w:rPr>
        <w:t xml:space="preserve">on RCS </w:t>
      </w:r>
      <w:r>
        <w:rPr>
          <w:lang w:val="en-US"/>
        </w:rPr>
        <w:t xml:space="preserve">uses </w:t>
      </w:r>
      <w:r w:rsidR="007E2BB6">
        <w:rPr>
          <w:lang w:val="en-US"/>
        </w:rPr>
        <w:t xml:space="preserve">either </w:t>
      </w:r>
      <w:r>
        <w:rPr>
          <w:lang w:val="en-US"/>
        </w:rPr>
        <w:t xml:space="preserve">RCS=A*B </w:t>
      </w:r>
      <w:r w:rsidR="007E2BB6">
        <w:rPr>
          <w:lang w:val="en-US"/>
        </w:rPr>
        <w:t xml:space="preserve">and RCS=A*B1*B2 </w:t>
      </w:r>
      <w:r>
        <w:rPr>
          <w:lang w:val="en-US"/>
        </w:rPr>
        <w:t xml:space="preserve">to model targets with </w:t>
      </w:r>
      <w:r w:rsidR="00974D8D">
        <w:rPr>
          <w:lang w:val="en-US"/>
        </w:rPr>
        <w:t xml:space="preserve">a </w:t>
      </w:r>
      <w:r>
        <w:rPr>
          <w:lang w:val="en-US"/>
        </w:rPr>
        <w:t>single scattering point</w:t>
      </w:r>
      <w:r w:rsidR="007904D8">
        <w:rPr>
          <w:lang w:val="en-US"/>
        </w:rPr>
        <w:t>, where parameter</w:t>
      </w:r>
      <w:r>
        <w:rPr>
          <w:lang w:val="en-US"/>
        </w:rPr>
        <w:t xml:space="preserve"> </w:t>
      </w:r>
      <w:r w:rsidR="007E2BB6">
        <w:rPr>
          <w:lang w:val="en-US"/>
        </w:rPr>
        <w:t>A is considered as the large</w:t>
      </w:r>
      <w:r w:rsidR="00C2487D">
        <w:rPr>
          <w:lang w:val="en-US"/>
        </w:rPr>
        <w:t>-</w:t>
      </w:r>
      <w:r w:rsidR="007E2BB6">
        <w:rPr>
          <w:lang w:val="en-US"/>
        </w:rPr>
        <w:t>scale component, and B or B1/B2 are considered as the small</w:t>
      </w:r>
      <w:r w:rsidR="00C2487D">
        <w:rPr>
          <w:lang w:val="en-US"/>
        </w:rPr>
        <w:t>-</w:t>
      </w:r>
      <w:r w:rsidR="007E2BB6">
        <w:rPr>
          <w:lang w:val="en-US"/>
        </w:rPr>
        <w:t xml:space="preserve">scale component in RCS modeling. </w:t>
      </w:r>
    </w:p>
    <w:p w14:paraId="6C915CCE" w14:textId="0E769AF8" w:rsidR="00391D51" w:rsidRDefault="00992031" w:rsidP="00AB1D3C">
      <w:pPr>
        <w:rPr>
          <w:lang w:val="en-US"/>
        </w:rPr>
      </w:pPr>
      <w:r>
        <w:rPr>
          <w:lang w:val="en-US"/>
        </w:rPr>
        <w:t>T</w:t>
      </w:r>
      <w:r w:rsidR="00391D51">
        <w:rPr>
          <w:lang w:val="en-US"/>
        </w:rPr>
        <w:t xml:space="preserve">he RCS </w:t>
      </w:r>
      <w:r>
        <w:rPr>
          <w:lang w:val="en-US"/>
        </w:rPr>
        <w:t xml:space="preserve">large scale </w:t>
      </w:r>
      <w:r w:rsidR="00391D51">
        <w:rPr>
          <w:lang w:val="en-US"/>
        </w:rPr>
        <w:t xml:space="preserve">component A shall be dependent on </w:t>
      </w:r>
    </w:p>
    <w:p w14:paraId="1ACDF032" w14:textId="77777777" w:rsidR="00391D51" w:rsidRPr="00391D51" w:rsidRDefault="00391D51" w:rsidP="00391D51">
      <w:pPr>
        <w:pStyle w:val="ListParagraph"/>
        <w:numPr>
          <w:ilvl w:val="0"/>
          <w:numId w:val="19"/>
        </w:numPr>
        <w:rPr>
          <w:sz w:val="20"/>
          <w:szCs w:val="20"/>
          <w:lang w:val="en-US"/>
        </w:rPr>
      </w:pPr>
      <w:r w:rsidRPr="00391D51">
        <w:rPr>
          <w:sz w:val="20"/>
          <w:szCs w:val="20"/>
          <w:lang w:val="en-US"/>
        </w:rPr>
        <w:t>Target type</w:t>
      </w:r>
    </w:p>
    <w:p w14:paraId="69845D25" w14:textId="77777777" w:rsidR="00391D51" w:rsidRPr="00391D51" w:rsidRDefault="00391D51" w:rsidP="00391D51">
      <w:pPr>
        <w:pStyle w:val="ListParagraph"/>
        <w:numPr>
          <w:ilvl w:val="0"/>
          <w:numId w:val="19"/>
        </w:numPr>
        <w:rPr>
          <w:sz w:val="20"/>
          <w:szCs w:val="20"/>
          <w:lang w:val="en-US"/>
        </w:rPr>
      </w:pPr>
      <w:r w:rsidRPr="00391D51">
        <w:rPr>
          <w:sz w:val="20"/>
          <w:szCs w:val="20"/>
          <w:lang w:val="en-US"/>
        </w:rPr>
        <w:t>Frequency band of the sensing signal</w:t>
      </w:r>
    </w:p>
    <w:p w14:paraId="15F64104" w14:textId="77777777" w:rsidR="00391D51" w:rsidRPr="00391D51" w:rsidRDefault="00391D51" w:rsidP="00391D51">
      <w:pPr>
        <w:pStyle w:val="ListParagraph"/>
        <w:numPr>
          <w:ilvl w:val="0"/>
          <w:numId w:val="19"/>
        </w:numPr>
        <w:rPr>
          <w:sz w:val="20"/>
          <w:szCs w:val="20"/>
          <w:lang w:val="en-US"/>
        </w:rPr>
      </w:pPr>
      <w:r w:rsidRPr="00391D51">
        <w:rPr>
          <w:sz w:val="20"/>
          <w:szCs w:val="20"/>
          <w:lang w:val="en-US"/>
        </w:rPr>
        <w:t>Deployment scenarios and related target size</w:t>
      </w:r>
    </w:p>
    <w:p w14:paraId="39930545" w14:textId="2328F180" w:rsidR="00391D51" w:rsidRPr="00391D51" w:rsidRDefault="00391D51" w:rsidP="00391D51">
      <w:pPr>
        <w:pStyle w:val="ListParagraph"/>
        <w:numPr>
          <w:ilvl w:val="0"/>
          <w:numId w:val="19"/>
        </w:numPr>
        <w:rPr>
          <w:sz w:val="20"/>
          <w:szCs w:val="20"/>
          <w:lang w:val="en-US"/>
        </w:rPr>
      </w:pPr>
      <w:r w:rsidRPr="00391D51">
        <w:rPr>
          <w:sz w:val="20"/>
          <w:szCs w:val="20"/>
          <w:lang w:val="en-US"/>
        </w:rPr>
        <w:t>Monostatic or bistatic</w:t>
      </w:r>
    </w:p>
    <w:p w14:paraId="17090843" w14:textId="77777777" w:rsidR="00355854" w:rsidRDefault="00355854" w:rsidP="00AB1D3C">
      <w:pPr>
        <w:rPr>
          <w:lang w:val="en-US"/>
        </w:rPr>
      </w:pPr>
    </w:p>
    <w:p w14:paraId="150444FD" w14:textId="66063415" w:rsidR="00AB1D3C" w:rsidRDefault="42B2B853" w:rsidP="00AB1D3C">
      <w:pPr>
        <w:rPr>
          <w:lang w:val="en-US"/>
        </w:rPr>
      </w:pPr>
      <w:r w:rsidRPr="49AD542E">
        <w:rPr>
          <w:lang w:val="en-US"/>
        </w:rPr>
        <w:t xml:space="preserve">With these variations, component A should be modeled as a random variable </w:t>
      </w:r>
      <w:r w:rsidR="005054DD">
        <w:rPr>
          <w:lang w:val="en-US"/>
        </w:rPr>
        <w:t xml:space="preserve">with a certain assumed distribution </w:t>
      </w:r>
      <w:r w:rsidRPr="49AD542E">
        <w:rPr>
          <w:lang w:val="en-US"/>
        </w:rPr>
        <w:t xml:space="preserve">with </w:t>
      </w:r>
      <w:r w:rsidR="00380E31">
        <w:rPr>
          <w:lang w:val="en-US"/>
        </w:rPr>
        <w:t>some parameters that may define this distribution, such as its</w:t>
      </w:r>
      <w:r w:rsidRPr="49AD542E">
        <w:rPr>
          <w:lang w:val="en-US"/>
        </w:rPr>
        <w:t xml:space="preserve"> mean and </w:t>
      </w:r>
      <w:r w:rsidR="00B50458">
        <w:rPr>
          <w:lang w:val="en-US"/>
        </w:rPr>
        <w:t>its variance</w:t>
      </w:r>
      <w:r w:rsidRPr="49AD542E">
        <w:rPr>
          <w:lang w:val="en-US"/>
        </w:rPr>
        <w:t xml:space="preserve"> (</w:t>
      </w:r>
      <m:oMath>
        <m:r>
          <w:rPr>
            <w:rFonts w:ascii="Cambria Math" w:hAnsi="Cambria Math"/>
            <w:lang w:val="en-US"/>
          </w:rPr>
          <m:t xml:space="preserve">μ, </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sidRPr="49AD542E">
        <w:rPr>
          <w:lang w:val="en-US"/>
        </w:rPr>
        <w:t xml:space="preserve">), which shall depend on target types, deployment scenarios, and other parameters. Once the target is dropped, the value of </w:t>
      </w:r>
      <w:r w:rsidR="1B7212DD" w:rsidRPr="49AD542E">
        <w:rPr>
          <w:lang w:val="en-US"/>
        </w:rPr>
        <w:t xml:space="preserve">A </w:t>
      </w:r>
      <w:r w:rsidRPr="49AD542E">
        <w:rPr>
          <w:lang w:val="en-US"/>
        </w:rPr>
        <w:t>should be</w:t>
      </w:r>
      <w:r w:rsidR="00C40024">
        <w:rPr>
          <w:lang w:val="en-US"/>
        </w:rPr>
        <w:t xml:space="preserve"> a</w:t>
      </w:r>
      <w:r w:rsidRPr="49AD542E">
        <w:rPr>
          <w:lang w:val="en-US"/>
        </w:rPr>
        <w:t xml:space="preserve"> fixed</w:t>
      </w:r>
      <w:r w:rsidR="00C40024">
        <w:rPr>
          <w:lang w:val="en-US"/>
        </w:rPr>
        <w:t xml:space="preserve"> realization</w:t>
      </w:r>
      <w:r w:rsidR="003D2605">
        <w:rPr>
          <w:lang w:val="en-US"/>
        </w:rPr>
        <w:t xml:space="preserve"> of such a random vari</w:t>
      </w:r>
      <w:r w:rsidR="001845A0">
        <w:rPr>
          <w:lang w:val="en-US"/>
        </w:rPr>
        <w:t>a</w:t>
      </w:r>
      <w:r w:rsidR="00E05231">
        <w:rPr>
          <w:lang w:val="en-US"/>
        </w:rPr>
        <w:t>ble</w:t>
      </w:r>
      <w:r w:rsidRPr="49AD542E">
        <w:rPr>
          <w:lang w:val="en-US"/>
        </w:rPr>
        <w:t>.</w:t>
      </w:r>
    </w:p>
    <w:p w14:paraId="1E1DB05D" w14:textId="4A6C1D34" w:rsidR="00391D51" w:rsidRDefault="00391D51" w:rsidP="00AB1D3C">
      <w:pPr>
        <w:rPr>
          <w:lang w:val="en-US"/>
        </w:rPr>
      </w:pPr>
      <w:r>
        <w:rPr>
          <w:lang w:val="en-US"/>
        </w:rPr>
        <w:t xml:space="preserve">The RCS component B </w:t>
      </w:r>
      <w:r w:rsidR="00B62B7D">
        <w:rPr>
          <w:lang w:val="en-US"/>
        </w:rPr>
        <w:t xml:space="preserve">(or B1 and B2) </w:t>
      </w:r>
      <w:r>
        <w:rPr>
          <w:lang w:val="en-US"/>
        </w:rPr>
        <w:t xml:space="preserve">is modeled with a unit of ratio in the working assumption. Given that there </w:t>
      </w:r>
      <w:r w:rsidR="00992031">
        <w:rPr>
          <w:lang w:val="en-US"/>
        </w:rPr>
        <w:t>are</w:t>
      </w:r>
      <w:r>
        <w:rPr>
          <w:lang w:val="en-US"/>
        </w:rPr>
        <w:t xml:space="preserve"> variation</w:t>
      </w:r>
      <w:r w:rsidR="00992031">
        <w:rPr>
          <w:lang w:val="en-US"/>
        </w:rPr>
        <w:t>s</w:t>
      </w:r>
      <w:r>
        <w:rPr>
          <w:lang w:val="en-US"/>
        </w:rPr>
        <w:t xml:space="preserve"> of target </w:t>
      </w:r>
      <w:r w:rsidR="00A37D31">
        <w:rPr>
          <w:lang w:val="en-US"/>
        </w:rPr>
        <w:t>orientations and various direct paths and indirect paths of clusters, the value of B should be stochastic</w:t>
      </w:r>
      <w:r w:rsidR="00A45C97">
        <w:rPr>
          <w:lang w:val="en-US"/>
        </w:rPr>
        <w:t>,</w:t>
      </w:r>
      <w:r w:rsidR="00A37D31">
        <w:rPr>
          <w:lang w:val="en-US"/>
        </w:rPr>
        <w:t xml:space="preserve"> and it </w:t>
      </w:r>
      <w:r w:rsidR="00992031">
        <w:rPr>
          <w:lang w:val="en-US"/>
        </w:rPr>
        <w:t>should</w:t>
      </w:r>
      <w:r w:rsidR="00A37D31">
        <w:rPr>
          <w:lang w:val="en-US"/>
        </w:rPr>
        <w:t xml:space="preserve"> be dependent on Tx-target link and target-Rx link.</w:t>
      </w:r>
    </w:p>
    <w:p w14:paraId="00CC41E8" w14:textId="77777777" w:rsidR="001727DB" w:rsidRDefault="001727DB" w:rsidP="001727DB">
      <w:pPr>
        <w:spacing w:after="0"/>
        <w:rPr>
          <w:lang w:val="en-US"/>
        </w:rPr>
      </w:pPr>
      <w:r w:rsidRPr="00513B6C">
        <w:rPr>
          <w:lang w:val="en-US"/>
        </w:rPr>
        <w:t>Further study is needed to identify how each of these factors may affect the mean and variance of the target RCS to ensure that the modeled RCS matches observed statistics for experimental measurements. As the study has identified at least the inclusion of UAVs, pedestrians, automobiles, AGVs, and roadside hazards, the number of relevant parameters for the RCS model of a target is already significant. To limit calibration efforts, it may be valuable to further reduce the dependency on some of the identified factors. For example, automobiles may exhibit a continuous RCS over the range of all automobile size. In that case it may be preferrable not to have automobile size a determining factor in RCS for each size of vehicle, but rather define the RCS for automobiles as a single variable with a larger variance.</w:t>
      </w:r>
    </w:p>
    <w:p w14:paraId="21493F67" w14:textId="77777777" w:rsidR="00820901" w:rsidRDefault="00820901" w:rsidP="001727DB">
      <w:pPr>
        <w:spacing w:after="0"/>
        <w:rPr>
          <w:lang w:val="en-US"/>
        </w:rPr>
      </w:pPr>
    </w:p>
    <w:p w14:paraId="5C7E0590" w14:textId="48064030" w:rsidR="00820901" w:rsidRDefault="00FF3EE9" w:rsidP="001727DB">
      <w:pPr>
        <w:spacing w:after="0"/>
        <w:rPr>
          <w:lang w:val="en-US"/>
        </w:rPr>
      </w:pPr>
      <w:r>
        <w:rPr>
          <w:lang w:val="en-US"/>
        </w:rPr>
        <w:t xml:space="preserve">With these considerations, we may model the large scale factor A with </w:t>
      </w:r>
      <w:r w:rsidR="00477B6F">
        <w:rPr>
          <w:lang w:val="en-US"/>
        </w:rPr>
        <w:t xml:space="preserve">parameters </w:t>
      </w:r>
      <w:r w:rsidR="00CC32A1" w:rsidRPr="49AD542E">
        <w:rPr>
          <w:lang w:val="en-US"/>
        </w:rPr>
        <w:t>(</w:t>
      </w:r>
      <m:oMath>
        <m:r>
          <w:rPr>
            <w:rFonts w:ascii="Cambria Math" w:hAnsi="Cambria Math"/>
            <w:lang w:val="en-US"/>
          </w:rPr>
          <m:t xml:space="preserve">μ, </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sidR="00CC32A1" w:rsidRPr="49AD542E">
        <w:rPr>
          <w:lang w:val="en-US"/>
        </w:rPr>
        <w:t>)</w:t>
      </w:r>
      <w:r w:rsidR="00046413">
        <w:rPr>
          <w:lang w:val="en-US"/>
        </w:rPr>
        <w:t>:</w:t>
      </w:r>
    </w:p>
    <w:p w14:paraId="3640CF59" w14:textId="63CF596F" w:rsidR="002D1313" w:rsidRPr="00C311CA" w:rsidRDefault="002D1313" w:rsidP="001727DB">
      <w:pPr>
        <w:spacing w:after="0"/>
        <w:rPr>
          <w:b/>
          <w:bCs/>
          <w:i/>
          <w:iCs/>
          <w:lang w:val="en-US"/>
        </w:rPr>
      </w:pPr>
      <w:r w:rsidRPr="00FC79B2">
        <w:rPr>
          <w:b/>
          <w:bCs/>
          <w:i/>
          <w:iCs/>
          <w:lang w:val="en-US"/>
        </w:rPr>
        <w:t>Proposal</w:t>
      </w:r>
      <w:r w:rsidR="003D72AB" w:rsidRPr="00FC79B2">
        <w:rPr>
          <w:b/>
          <w:bCs/>
          <w:i/>
          <w:iCs/>
          <w:lang w:val="en-US"/>
        </w:rPr>
        <w:t xml:space="preserve"> </w:t>
      </w:r>
      <w:r w:rsidR="002D4F06" w:rsidRPr="00FC79B2">
        <w:rPr>
          <w:b/>
          <w:bCs/>
          <w:i/>
          <w:iCs/>
          <w:lang w:val="en-US"/>
        </w:rPr>
        <w:t>1</w:t>
      </w:r>
      <w:r w:rsidRPr="00FC79B2">
        <w:rPr>
          <w:b/>
          <w:bCs/>
          <w:i/>
          <w:iCs/>
          <w:lang w:val="en-US"/>
        </w:rPr>
        <w:t>:</w:t>
      </w:r>
      <w:r w:rsidR="00C311CA">
        <w:rPr>
          <w:b/>
          <w:bCs/>
          <w:i/>
          <w:iCs/>
          <w:lang w:val="en-US"/>
        </w:rPr>
        <w:tab/>
      </w:r>
      <w:r w:rsidR="00C311CA">
        <w:rPr>
          <w:b/>
          <w:bCs/>
          <w:i/>
          <w:iCs/>
          <w:lang w:val="en-US"/>
        </w:rPr>
        <w:tab/>
      </w:r>
      <w:r w:rsidR="00C15741" w:rsidRPr="00C311CA">
        <w:rPr>
          <w:b/>
          <w:bCs/>
          <w:i/>
          <w:iCs/>
          <w:lang w:val="en-US"/>
        </w:rPr>
        <w:t xml:space="preserve">The </w:t>
      </w:r>
      <w:r w:rsidR="00911109" w:rsidRPr="00C311CA">
        <w:rPr>
          <w:b/>
          <w:bCs/>
          <w:i/>
          <w:iCs/>
          <w:lang w:val="en-US"/>
        </w:rPr>
        <w:t>large-scale</w:t>
      </w:r>
      <w:r w:rsidR="00C15741" w:rsidRPr="00C311CA">
        <w:rPr>
          <w:b/>
          <w:bCs/>
          <w:i/>
          <w:iCs/>
          <w:lang w:val="en-US"/>
        </w:rPr>
        <w:t xml:space="preserve"> factor A, as the mean RCS value, shall be modeled </w:t>
      </w:r>
      <w:r w:rsidR="00667B6D" w:rsidRPr="00C311CA">
        <w:rPr>
          <w:b/>
          <w:bCs/>
          <w:i/>
          <w:iCs/>
          <w:lang w:val="en-US"/>
        </w:rPr>
        <w:t>as log-normal</w:t>
      </w:r>
      <w:r w:rsidR="00844884">
        <w:rPr>
          <w:b/>
          <w:bCs/>
          <w:i/>
          <w:iCs/>
          <w:lang w:val="en-US"/>
        </w:rPr>
        <w:t xml:space="preserve"> random variable</w:t>
      </w:r>
      <w:r w:rsidR="00486589">
        <w:rPr>
          <w:b/>
          <w:bCs/>
          <w:i/>
          <w:iCs/>
          <w:lang w:val="en-US"/>
        </w:rPr>
        <w:t xml:space="preserve"> </w:t>
      </w:r>
      <w:r w:rsidR="00667B6D" w:rsidRPr="00C311CA">
        <w:rPr>
          <w:b/>
          <w:bCs/>
          <w:i/>
          <w:iCs/>
          <w:lang w:val="en-US"/>
        </w:rPr>
        <w:t>with</w:t>
      </w:r>
      <w:r w:rsidR="007151AF" w:rsidRPr="00C311CA">
        <w:rPr>
          <w:b/>
          <w:bCs/>
          <w:i/>
          <w:iCs/>
          <w:lang w:val="en-US"/>
        </w:rPr>
        <w:t xml:space="preserve"> </w:t>
      </w:r>
      <w:r w:rsidR="00CA4122">
        <w:rPr>
          <w:b/>
          <w:bCs/>
          <w:i/>
          <w:iCs/>
          <w:lang w:val="en-US"/>
        </w:rPr>
        <w:t>parameters</w:t>
      </w:r>
      <w:r w:rsidR="007151AF" w:rsidRPr="00C311CA">
        <w:rPr>
          <w:b/>
          <w:bCs/>
          <w:i/>
          <w:iCs/>
          <w:lang w:val="en-US"/>
        </w:rPr>
        <w:t xml:space="preserve"> (</w:t>
      </w:r>
      <m:oMath>
        <m:r>
          <m:rPr>
            <m:sty m:val="bi"/>
          </m:rPr>
          <w:rPr>
            <w:rFonts w:ascii="Cambria Math" w:hAnsi="Cambria Math"/>
            <w:lang w:val="en-US"/>
          </w:rPr>
          <m:t xml:space="preserve">μ, </m:t>
        </m:r>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2</m:t>
            </m:r>
          </m:sup>
        </m:sSup>
      </m:oMath>
      <w:r w:rsidR="007151AF" w:rsidRPr="00C311CA">
        <w:rPr>
          <w:b/>
          <w:bCs/>
          <w:i/>
          <w:iCs/>
          <w:lang w:val="en-US"/>
        </w:rPr>
        <w:t>)</w:t>
      </w:r>
      <w:r w:rsidR="00CA4122">
        <w:rPr>
          <w:b/>
          <w:bCs/>
          <w:i/>
          <w:iCs/>
          <w:lang w:val="en-US"/>
        </w:rPr>
        <w:t xml:space="preserve">, such that </w:t>
      </w:r>
      <m:oMath>
        <m:r>
          <m:rPr>
            <m:sty m:val="bi"/>
          </m:rPr>
          <w:rPr>
            <w:rFonts w:ascii="Cambria Math" w:hAnsi="Cambria Math"/>
            <w:lang w:val="en-US"/>
          </w:rPr>
          <m:t>A</m:t>
        </m:r>
        <m:r>
          <m:rPr>
            <m:sty m:val="bi"/>
          </m:rPr>
          <w:rPr>
            <w:rFonts w:ascii="Cambria Math" w:hAnsi="Cambria Math"/>
            <w:lang w:val="en-US"/>
          </w:rPr>
          <m:t>~</m:t>
        </m:r>
        <m:r>
          <m:rPr>
            <m:sty m:val="bi"/>
          </m:rPr>
          <w:rPr>
            <w:rFonts w:ascii="Cambria Math" w:hAnsi="Cambria Math"/>
            <w:lang w:val="en-US"/>
          </w:rPr>
          <m:t>L</m:t>
        </m:r>
        <m:r>
          <m:rPr>
            <m:sty m:val="bi"/>
          </m:rPr>
          <w:rPr>
            <w:rFonts w:ascii="Cambria Math" w:hAnsi="Cambria Math"/>
            <w:lang w:val="en-US"/>
          </w:rPr>
          <m:t>ognormal(</m:t>
        </m:r>
        <m:r>
          <m:rPr>
            <m:sty m:val="bi"/>
          </m:rPr>
          <w:rPr>
            <w:rFonts w:ascii="Cambria Math" w:hAnsi="Cambria Math"/>
            <w:lang w:val="en-US"/>
          </w:rPr>
          <m:t>μ</m:t>
        </m:r>
        <m:r>
          <m:rPr>
            <m:sty m:val="bi"/>
          </m:rPr>
          <w:rPr>
            <w:rFonts w:ascii="Cambria Math" w:hAnsi="Cambria Math"/>
            <w:lang w:val="en-US"/>
          </w:rPr>
          <m:t xml:space="preserve">, </m:t>
        </m:r>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2</m:t>
            </m:r>
          </m:sup>
        </m:sSup>
        <m:r>
          <m:rPr>
            <m:sty m:val="bi"/>
          </m:rPr>
          <w:rPr>
            <w:rFonts w:ascii="Cambria Math" w:hAnsi="Cambria Math"/>
            <w:lang w:val="en-US"/>
          </w:rPr>
          <m:t>)</m:t>
        </m:r>
      </m:oMath>
      <w:r w:rsidR="00C311CA" w:rsidRPr="00C311CA">
        <w:rPr>
          <w:b/>
          <w:bCs/>
          <w:i/>
          <w:iCs/>
          <w:lang w:val="en-US"/>
        </w:rPr>
        <w:t xml:space="preserve">. </w:t>
      </w:r>
      <w:r w:rsidR="00265D10">
        <w:rPr>
          <w:rStyle w:val="FootnoteReference"/>
          <w:b w:val="0"/>
          <w:bCs/>
          <w:i/>
          <w:iCs/>
          <w:lang w:val="en-US"/>
        </w:rPr>
        <w:footnoteReference w:id="2"/>
      </w:r>
      <w:r w:rsidR="00C311CA" w:rsidRPr="00C311CA">
        <w:rPr>
          <w:b/>
          <w:bCs/>
          <w:i/>
          <w:iCs/>
          <w:lang w:val="en-US"/>
        </w:rPr>
        <w:t xml:space="preserve">The </w:t>
      </w:r>
      <w:r w:rsidR="00FC7AE3">
        <w:rPr>
          <w:b/>
          <w:bCs/>
          <w:i/>
          <w:iCs/>
          <w:lang w:val="en-US"/>
        </w:rPr>
        <w:t xml:space="preserve">parameters </w:t>
      </w:r>
      <w:r w:rsidR="00FC7AE3" w:rsidRPr="00C311CA">
        <w:rPr>
          <w:b/>
          <w:bCs/>
          <w:i/>
          <w:iCs/>
          <w:lang w:val="en-US"/>
        </w:rPr>
        <w:t>(</w:t>
      </w:r>
      <m:oMath>
        <m:r>
          <m:rPr>
            <m:sty m:val="bi"/>
          </m:rPr>
          <w:rPr>
            <w:rFonts w:ascii="Cambria Math" w:hAnsi="Cambria Math"/>
            <w:lang w:val="en-US"/>
          </w:rPr>
          <m:t xml:space="preserve">μ, </m:t>
        </m:r>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2</m:t>
            </m:r>
          </m:sup>
        </m:sSup>
        <m:r>
          <m:rPr>
            <m:sty m:val="bi"/>
          </m:rPr>
          <w:rPr>
            <w:rFonts w:ascii="Cambria Math" w:hAnsi="Cambria Math"/>
            <w:lang w:val="en-US"/>
          </w:rPr>
          <m:t>)</m:t>
        </m:r>
      </m:oMath>
      <w:r w:rsidR="00FC7AE3">
        <w:rPr>
          <w:b/>
          <w:bCs/>
          <w:i/>
          <w:iCs/>
          <w:lang w:val="en-US"/>
        </w:rPr>
        <w:t xml:space="preserve"> </w:t>
      </w:r>
      <w:r w:rsidR="00C311CA" w:rsidRPr="00C311CA">
        <w:rPr>
          <w:b/>
          <w:bCs/>
          <w:i/>
          <w:iCs/>
          <w:lang w:val="en-US"/>
        </w:rPr>
        <w:t>shall be dependent on the following factors:</w:t>
      </w:r>
    </w:p>
    <w:p w14:paraId="47F19809" w14:textId="77777777" w:rsidR="006A43D7" w:rsidRPr="00B14C95" w:rsidRDefault="006A43D7" w:rsidP="006A43D7">
      <w:pPr>
        <w:pStyle w:val="ListParagraph"/>
        <w:numPr>
          <w:ilvl w:val="0"/>
          <w:numId w:val="27"/>
        </w:numPr>
        <w:rPr>
          <w:b/>
          <w:bCs/>
          <w:i/>
          <w:iCs/>
          <w:sz w:val="20"/>
          <w:szCs w:val="20"/>
          <w:lang w:val="en-US"/>
        </w:rPr>
      </w:pPr>
      <w:r w:rsidRPr="00B14C95">
        <w:rPr>
          <w:b/>
          <w:bCs/>
          <w:i/>
          <w:iCs/>
          <w:sz w:val="20"/>
          <w:szCs w:val="20"/>
          <w:lang w:val="en-US"/>
        </w:rPr>
        <w:t>Target type, i.e., UAV, pedestrian, automobile, etc.</w:t>
      </w:r>
    </w:p>
    <w:p w14:paraId="035F11C3" w14:textId="77777777" w:rsidR="006A43D7" w:rsidRPr="00B14C95" w:rsidRDefault="006A43D7" w:rsidP="006A43D7">
      <w:pPr>
        <w:pStyle w:val="ListParagraph"/>
        <w:numPr>
          <w:ilvl w:val="0"/>
          <w:numId w:val="27"/>
        </w:numPr>
        <w:spacing w:after="240"/>
        <w:rPr>
          <w:b/>
          <w:bCs/>
          <w:i/>
          <w:iCs/>
          <w:sz w:val="20"/>
          <w:szCs w:val="20"/>
          <w:lang w:val="en-US"/>
        </w:rPr>
      </w:pPr>
      <w:r w:rsidRPr="00B14C95">
        <w:rPr>
          <w:b/>
          <w:bCs/>
          <w:i/>
          <w:iCs/>
          <w:sz w:val="20"/>
          <w:szCs w:val="20"/>
          <w:lang w:val="en-US"/>
        </w:rPr>
        <w:t>Target size, i.e., large UAV, commercial truck, etc.</w:t>
      </w:r>
    </w:p>
    <w:p w14:paraId="138ECB85" w14:textId="073EE8AA" w:rsidR="006A695D" w:rsidRDefault="00C5314A" w:rsidP="006A695D">
      <w:pPr>
        <w:spacing w:after="0"/>
        <w:rPr>
          <w:rFonts w:eastAsia="DengXian"/>
          <w:lang w:val="en-US"/>
        </w:rPr>
      </w:pPr>
      <w:r>
        <w:rPr>
          <w:lang w:val="en-US"/>
        </w:rPr>
        <w:t xml:space="preserve">The </w:t>
      </w:r>
      <w:r w:rsidR="00911109">
        <w:rPr>
          <w:lang w:val="en-US"/>
        </w:rPr>
        <w:t>small-scale</w:t>
      </w:r>
      <w:r>
        <w:rPr>
          <w:lang w:val="en-US"/>
        </w:rPr>
        <w:t xml:space="preserve"> factor B</w:t>
      </w:r>
      <w:r w:rsidR="00BA1F80">
        <w:rPr>
          <w:lang w:val="en-US"/>
        </w:rPr>
        <w:t xml:space="preserve"> </w:t>
      </w:r>
      <w:r w:rsidR="006A695D">
        <w:rPr>
          <w:lang w:val="en-US"/>
        </w:rPr>
        <w:t>(option 2) or B2 (option 3) i</w:t>
      </w:r>
      <w:r w:rsidR="006A695D" w:rsidRPr="00E35C4F">
        <w:rPr>
          <w:lang w:val="en-US"/>
        </w:rPr>
        <w:t>s generated by [log-normal] distribution, the related [log-normal] distribution has</w:t>
      </w:r>
      <w:r w:rsidR="00373750">
        <w:rPr>
          <w:lang w:val="en-US"/>
        </w:rPr>
        <w:t xml:space="preserve"> parameters</w:t>
      </w:r>
      <w:r w:rsidR="006A695D" w:rsidRPr="00E35C4F">
        <w:rPr>
          <w:lang w:val="en-US"/>
        </w:rPr>
        <w:t xml:space="preserve"> μ=1 and V, FFS σ</w:t>
      </w:r>
      <w:r w:rsidR="006A695D" w:rsidRPr="00E35C4F">
        <w:rPr>
          <w:vertAlign w:val="superscript"/>
          <w:lang w:val="en-US"/>
        </w:rPr>
        <w:t>2</w:t>
      </w:r>
      <w:r w:rsidR="00CC7BEF">
        <w:rPr>
          <w:lang w:val="en-US"/>
        </w:rPr>
        <w:t xml:space="preserve">. Besides, </w:t>
      </w:r>
      <w:r w:rsidR="006A695D" w:rsidRPr="00E35C4F">
        <w:rPr>
          <w:rFonts w:eastAsia="DengXian"/>
          <w:lang w:val="en-US"/>
        </w:rPr>
        <w:t xml:space="preserve">B is separately generated for each direct/indirect path at the scattering point. </w:t>
      </w:r>
    </w:p>
    <w:p w14:paraId="1C9546BA" w14:textId="77777777" w:rsidR="005F0185" w:rsidRDefault="005F0185" w:rsidP="006A695D">
      <w:pPr>
        <w:spacing w:after="0"/>
        <w:rPr>
          <w:rFonts w:eastAsia="DengXian"/>
          <w:lang w:val="en-US"/>
        </w:rPr>
      </w:pPr>
    </w:p>
    <w:p w14:paraId="5E495D7D" w14:textId="3BA31ABF" w:rsidR="005F0185" w:rsidRPr="00F726F2" w:rsidRDefault="005F0185" w:rsidP="006A695D">
      <w:pPr>
        <w:spacing w:after="0"/>
        <w:rPr>
          <w:b/>
          <w:bCs/>
          <w:i/>
          <w:iCs/>
          <w:lang w:val="en-US"/>
        </w:rPr>
      </w:pPr>
      <w:r w:rsidRPr="00F825A4">
        <w:rPr>
          <w:rFonts w:eastAsia="DengXian"/>
          <w:b/>
          <w:bCs/>
          <w:i/>
          <w:iCs/>
          <w:lang w:val="en-US"/>
        </w:rPr>
        <w:t xml:space="preserve">Proposal </w:t>
      </w:r>
      <w:r w:rsidR="00352D56" w:rsidRPr="00F825A4">
        <w:rPr>
          <w:rFonts w:eastAsia="DengXian"/>
          <w:b/>
          <w:bCs/>
          <w:i/>
          <w:iCs/>
          <w:lang w:val="en-US"/>
        </w:rPr>
        <w:t>2</w:t>
      </w:r>
      <w:r w:rsidRPr="00F825A4">
        <w:rPr>
          <w:rFonts w:eastAsia="DengXian"/>
          <w:b/>
          <w:bCs/>
          <w:i/>
          <w:iCs/>
          <w:lang w:val="en-US"/>
        </w:rPr>
        <w:t>:</w:t>
      </w:r>
      <w:r w:rsidRPr="00F726F2">
        <w:rPr>
          <w:rFonts w:eastAsia="DengXian"/>
          <w:b/>
          <w:bCs/>
          <w:i/>
          <w:iCs/>
          <w:lang w:val="en-US"/>
        </w:rPr>
        <w:t xml:space="preserve"> Further </w:t>
      </w:r>
      <w:r w:rsidR="004B2D52" w:rsidRPr="00F726F2">
        <w:rPr>
          <w:rFonts w:eastAsia="DengXian"/>
          <w:b/>
          <w:bCs/>
          <w:i/>
          <w:iCs/>
          <w:lang w:val="en-US"/>
        </w:rPr>
        <w:t xml:space="preserve">study how </w:t>
      </w:r>
      <w:r w:rsidR="00E5668D" w:rsidRPr="00F726F2">
        <w:rPr>
          <w:rFonts w:eastAsia="DengXian"/>
          <w:b/>
          <w:bCs/>
          <w:i/>
          <w:iCs/>
          <w:lang w:val="en-US"/>
        </w:rPr>
        <w:t xml:space="preserve">the </w:t>
      </w:r>
      <w:r w:rsidR="00D96088" w:rsidRPr="00F726F2">
        <w:rPr>
          <w:rFonts w:eastAsia="DengXian"/>
          <w:b/>
          <w:bCs/>
          <w:i/>
          <w:iCs/>
          <w:lang w:val="en-US"/>
        </w:rPr>
        <w:t xml:space="preserve">variance of </w:t>
      </w:r>
      <w:r w:rsidR="00E5668D" w:rsidRPr="00F726F2">
        <w:rPr>
          <w:rFonts w:eastAsia="DengXian"/>
          <w:b/>
          <w:bCs/>
          <w:i/>
          <w:iCs/>
          <w:lang w:val="en-US"/>
        </w:rPr>
        <w:t xml:space="preserve">small scalar factor </w:t>
      </w:r>
      <w:r w:rsidR="000E667F" w:rsidRPr="00F726F2">
        <w:rPr>
          <w:rFonts w:eastAsia="DengXian"/>
          <w:b/>
          <w:bCs/>
          <w:i/>
          <w:iCs/>
          <w:lang w:val="en-US"/>
        </w:rPr>
        <w:t>B or B</w:t>
      </w:r>
      <w:r w:rsidR="00D96088" w:rsidRPr="00F726F2">
        <w:rPr>
          <w:rFonts w:eastAsia="DengXian"/>
          <w:b/>
          <w:bCs/>
          <w:i/>
          <w:iCs/>
          <w:lang w:val="en-US"/>
        </w:rPr>
        <w:t xml:space="preserve">2 </w:t>
      </w:r>
      <w:r w:rsidR="00314997" w:rsidRPr="00F726F2">
        <w:rPr>
          <w:rFonts w:eastAsia="DengXian"/>
          <w:b/>
          <w:bCs/>
          <w:i/>
          <w:iCs/>
          <w:lang w:val="en-US"/>
        </w:rPr>
        <w:t>is</w:t>
      </w:r>
      <w:r w:rsidR="008C695F" w:rsidRPr="00F726F2">
        <w:rPr>
          <w:rFonts w:eastAsia="DengXian"/>
          <w:b/>
          <w:bCs/>
          <w:i/>
          <w:iCs/>
          <w:lang w:val="en-US"/>
        </w:rPr>
        <w:t xml:space="preserve"> dependent </w:t>
      </w:r>
      <w:r w:rsidR="00F726F2" w:rsidRPr="00F726F2">
        <w:rPr>
          <w:rFonts w:eastAsia="DengXian"/>
          <w:b/>
          <w:bCs/>
          <w:i/>
          <w:iCs/>
          <w:lang w:val="en-US"/>
        </w:rPr>
        <w:t xml:space="preserve">on </w:t>
      </w:r>
      <w:r w:rsidR="003B4C54" w:rsidRPr="00F726F2">
        <w:rPr>
          <w:rFonts w:eastAsia="DengXian"/>
          <w:b/>
          <w:bCs/>
          <w:i/>
          <w:iCs/>
          <w:lang w:val="en-US"/>
        </w:rPr>
        <w:t xml:space="preserve">offset angle </w:t>
      </w:r>
      <w:r w:rsidR="00874FA6" w:rsidRPr="00F726F2">
        <w:rPr>
          <w:rFonts w:eastAsia="DengXian"/>
          <w:b/>
          <w:bCs/>
          <w:i/>
          <w:iCs/>
          <w:lang w:val="en-US"/>
        </w:rPr>
        <w:t>between inc</w:t>
      </w:r>
      <w:r w:rsidR="00E00DAE" w:rsidRPr="00F726F2">
        <w:rPr>
          <w:rFonts w:eastAsia="DengXian"/>
          <w:b/>
          <w:bCs/>
          <w:i/>
          <w:iCs/>
          <w:lang w:val="en-US"/>
        </w:rPr>
        <w:t xml:space="preserve">ident ray </w:t>
      </w:r>
      <w:r w:rsidR="003E7BE4" w:rsidRPr="00F726F2">
        <w:rPr>
          <w:rFonts w:eastAsia="DengXian"/>
          <w:b/>
          <w:bCs/>
          <w:i/>
          <w:iCs/>
          <w:lang w:val="en-US"/>
        </w:rPr>
        <w:t>and scattered ray</w:t>
      </w:r>
      <w:r w:rsidR="00F726F2" w:rsidRPr="00F726F2">
        <w:rPr>
          <w:rFonts w:eastAsia="DengXian"/>
          <w:b/>
          <w:bCs/>
          <w:i/>
          <w:iCs/>
          <w:lang w:val="en-US"/>
        </w:rPr>
        <w:t>.</w:t>
      </w:r>
    </w:p>
    <w:p w14:paraId="7B52D951" w14:textId="20590A62" w:rsidR="002D1313" w:rsidRDefault="002D1313" w:rsidP="001727DB">
      <w:pPr>
        <w:rPr>
          <w:highlight w:val="yellow"/>
          <w:lang w:val="en-US"/>
        </w:rPr>
      </w:pPr>
    </w:p>
    <w:p w14:paraId="5597743A" w14:textId="0605EFD8" w:rsidR="00AB1D3C" w:rsidRPr="00E07264" w:rsidRDefault="00AB1D3C" w:rsidP="00AB1D3C">
      <w:pPr>
        <w:rPr>
          <w:b/>
          <w:bCs/>
          <w:i/>
          <w:iCs/>
          <w:u w:val="single"/>
          <w:lang w:val="en-US"/>
        </w:rPr>
      </w:pPr>
      <w:r w:rsidRPr="00E07264">
        <w:rPr>
          <w:b/>
          <w:bCs/>
          <w:i/>
          <w:iCs/>
          <w:u w:val="single"/>
          <w:lang w:val="en-US"/>
        </w:rPr>
        <w:t>Multiple scattering point</w:t>
      </w:r>
      <w:r w:rsidR="002C324C" w:rsidRPr="00E07264">
        <w:rPr>
          <w:b/>
          <w:bCs/>
          <w:i/>
          <w:iCs/>
          <w:u w:val="single"/>
          <w:lang w:val="en-US"/>
        </w:rPr>
        <w:t>s</w:t>
      </w:r>
    </w:p>
    <w:p w14:paraId="003F689D" w14:textId="2FA6AA87" w:rsidR="000C3EFC" w:rsidRDefault="00F22D92" w:rsidP="00EA01A8">
      <w:pPr>
        <w:rPr>
          <w:lang w:val="en-US"/>
        </w:rPr>
      </w:pPr>
      <w:r>
        <w:rPr>
          <w:lang w:val="en-US"/>
        </w:rPr>
        <w:t>Although th</w:t>
      </w:r>
      <w:r w:rsidR="00A37D31">
        <w:rPr>
          <w:lang w:val="en-US"/>
        </w:rPr>
        <w:t>e RCS model of a single scattering point</w:t>
      </w:r>
      <w:r>
        <w:rPr>
          <w:lang w:val="en-US"/>
        </w:rPr>
        <w:t xml:space="preserve"> could be the first step to define RCS in the context of ISAC channel modeling, radar cross section (RCS) is usually defined for an object or a target. For a target that </w:t>
      </w:r>
      <w:r w:rsidR="00A8102A">
        <w:rPr>
          <w:lang w:val="en-US"/>
        </w:rPr>
        <w:t xml:space="preserve">has a </w:t>
      </w:r>
      <w:r>
        <w:rPr>
          <w:lang w:val="en-US"/>
        </w:rPr>
        <w:t>single scattering point, we can use RCS=A*B as agreed</w:t>
      </w:r>
      <w:r w:rsidR="00A37D31">
        <w:rPr>
          <w:lang w:val="en-US"/>
        </w:rPr>
        <w:t xml:space="preserve"> in the working assumption</w:t>
      </w:r>
      <w:r>
        <w:rPr>
          <w:lang w:val="en-US"/>
        </w:rPr>
        <w:t xml:space="preserve">. </w:t>
      </w:r>
      <w:r w:rsidR="00A37D31">
        <w:rPr>
          <w:lang w:val="en-US"/>
        </w:rPr>
        <w:t>However, i</w:t>
      </w:r>
      <w:r>
        <w:rPr>
          <w:lang w:val="en-US"/>
        </w:rPr>
        <w:t>t is not clear whether this</w:t>
      </w:r>
      <w:r w:rsidR="00A37D31">
        <w:rPr>
          <w:lang w:val="en-US"/>
        </w:rPr>
        <w:t xml:space="preserve"> RCS definition</w:t>
      </w:r>
      <w:r>
        <w:rPr>
          <w:lang w:val="en-US"/>
        </w:rPr>
        <w:t xml:space="preserve"> can be applied to target</w:t>
      </w:r>
      <w:r w:rsidR="00A37D31">
        <w:rPr>
          <w:lang w:val="en-US"/>
        </w:rPr>
        <w:t>s</w:t>
      </w:r>
      <w:r>
        <w:rPr>
          <w:lang w:val="en-US"/>
        </w:rPr>
        <w:t xml:space="preserve"> with more than one scattering point</w:t>
      </w:r>
      <w:r w:rsidR="00A37D31">
        <w:rPr>
          <w:lang w:val="en-US"/>
        </w:rPr>
        <w:t>, or targets modeled as clusters.</w:t>
      </w:r>
    </w:p>
    <w:p w14:paraId="0F3A9E5C" w14:textId="12EBEE71" w:rsidR="00565AC3" w:rsidRDefault="00565AC3" w:rsidP="00EA01A8">
      <w:pPr>
        <w:rPr>
          <w:lang w:val="en-US"/>
        </w:rPr>
      </w:pPr>
      <w:r>
        <w:rPr>
          <w:lang w:val="en-US"/>
        </w:rPr>
        <w:t xml:space="preserve">In general, a target can be approximated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Pr>
          <w:lang w:val="en-US"/>
        </w:rPr>
        <w:t xml:space="preserve"> geometrical scattering points that contribute significantly to the total scattering of the target. One generic geometry of a target can be illustrated in </w:t>
      </w:r>
      <w:r>
        <w:rPr>
          <w:lang w:val="en-US"/>
        </w:rPr>
        <w:fldChar w:fldCharType="begin"/>
      </w:r>
      <w:r>
        <w:rPr>
          <w:lang w:val="en-US"/>
        </w:rPr>
        <w:instrText xml:space="preserve"> REF _Ref178417661 </w:instrText>
      </w:r>
      <w:r>
        <w:rPr>
          <w:lang w:val="en-US"/>
        </w:rPr>
        <w:fldChar w:fldCharType="separate"/>
      </w:r>
      <w:r>
        <w:t xml:space="preserve">Figure </w:t>
      </w:r>
      <w:r>
        <w:rPr>
          <w:noProof/>
        </w:rPr>
        <w:t>1</w:t>
      </w:r>
      <w:r>
        <w:rPr>
          <w:lang w:val="en-US"/>
        </w:rPr>
        <w:fldChar w:fldCharType="end"/>
      </w:r>
      <w:r>
        <w:rPr>
          <w:lang w:val="en-US"/>
        </w:rPr>
        <w:t xml:space="preserve">, where </w:t>
      </w:r>
      <m:oMath>
        <m:r>
          <w:rPr>
            <w:rFonts w:ascii="Cambria Math" w:hAnsi="Cambria Math"/>
            <w:lang w:val="en-US"/>
          </w:rPr>
          <m:t>m</m:t>
        </m:r>
      </m:oMath>
      <w:r>
        <w:rPr>
          <w:lang w:val="en-US"/>
        </w:rPr>
        <w:t xml:space="preserve"> is an index of scattering points. </w:t>
      </w:r>
    </w:p>
    <w:p w14:paraId="70BB6596" w14:textId="2E5450A8" w:rsidR="00565AC3" w:rsidRDefault="00C24443" w:rsidP="00565AC3">
      <w:pPr>
        <w:keepNext/>
        <w:jc w:val="center"/>
      </w:pPr>
      <w:r>
        <w:rPr>
          <w:noProof/>
        </w:rPr>
        <w:drawing>
          <wp:inline distT="0" distB="0" distL="0" distR="0" wp14:anchorId="73A71332" wp14:editId="1A277B2C">
            <wp:extent cx="2095995" cy="1850010"/>
            <wp:effectExtent l="0" t="0" r="0" b="0"/>
            <wp:docPr id="1558916747" name="Picture 3" descr="A diagram of a 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916747" name="Picture 3" descr="A diagram of a target"/>
                    <pic:cNvPicPr/>
                  </pic:nvPicPr>
                  <pic:blipFill>
                    <a:blip r:embed="rId13">
                      <a:extLst>
                        <a:ext uri="{28A0092B-C50C-407E-A947-70E740481C1C}">
                          <a14:useLocalDpi xmlns:a14="http://schemas.microsoft.com/office/drawing/2010/main" val="0"/>
                        </a:ext>
                      </a:extLst>
                    </a:blip>
                    <a:stretch>
                      <a:fillRect/>
                    </a:stretch>
                  </pic:blipFill>
                  <pic:spPr>
                    <a:xfrm>
                      <a:off x="0" y="0"/>
                      <a:ext cx="2116921" cy="1868480"/>
                    </a:xfrm>
                    <a:prstGeom prst="rect">
                      <a:avLst/>
                    </a:prstGeom>
                  </pic:spPr>
                </pic:pic>
              </a:graphicData>
            </a:graphic>
          </wp:inline>
        </w:drawing>
      </w:r>
    </w:p>
    <w:p w14:paraId="717ECCDF" w14:textId="21AA076F" w:rsidR="000C3EFC" w:rsidRDefault="00565AC3" w:rsidP="00565AC3">
      <w:pPr>
        <w:pStyle w:val="Caption"/>
        <w:jc w:val="center"/>
        <w:rPr>
          <w:lang w:val="en-US"/>
        </w:rPr>
      </w:pPr>
      <w:bookmarkStart w:id="0" w:name="_Ref178417661"/>
      <w:r>
        <w:t xml:space="preserve">Figure </w:t>
      </w:r>
      <w:r>
        <w:fldChar w:fldCharType="begin"/>
      </w:r>
      <w:r>
        <w:instrText xml:space="preserve"> SEQ Figure \* ARABIC </w:instrText>
      </w:r>
      <w:r>
        <w:fldChar w:fldCharType="separate"/>
      </w:r>
      <w:r>
        <w:rPr>
          <w:noProof/>
        </w:rPr>
        <w:t>1</w:t>
      </w:r>
      <w:r>
        <w:fldChar w:fldCharType="end"/>
      </w:r>
      <w:bookmarkEnd w:id="0"/>
      <w:r>
        <w:t xml:space="preserve">    Generic Geometry of an ISAC target</w:t>
      </w:r>
    </w:p>
    <w:p w14:paraId="7FEC3F37" w14:textId="6BD2C878" w:rsidR="00721490" w:rsidRPr="00E4013B" w:rsidRDefault="00721490" w:rsidP="00721490">
      <w:pPr>
        <w:rPr>
          <w:lang w:val="en-US"/>
        </w:rPr>
      </w:pPr>
      <w:r w:rsidRPr="00E4013B">
        <w:t xml:space="preserve">Let </w:t>
      </w:r>
      <w:r w:rsidRPr="00E4013B">
        <w:rPr>
          <w:lang w:val="en-US"/>
        </w:rPr>
        <w:t xml:space="preserve"> </w:t>
      </w:r>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r>
          <w:rPr>
            <w:rFonts w:ascii="Cambria Math" w:hAnsi="Cambria Math"/>
            <w:lang w:val="en-US"/>
          </w:rPr>
          <m:t>(t)</m:t>
        </m:r>
      </m:oMath>
      <w:r w:rsidRPr="00E4013B">
        <w:rPr>
          <w:lang w:val="en-US"/>
        </w:rPr>
        <w:t xml:space="preserve"> be the individual RCS of the target illuminated by the </w:t>
      </w:r>
      <m:oMath>
        <m:r>
          <w:rPr>
            <w:rFonts w:ascii="Cambria Math" w:hAnsi="Cambria Math"/>
            <w:lang w:val="en-US"/>
          </w:rPr>
          <m:t>m</m:t>
        </m:r>
      </m:oMath>
      <w:r w:rsidRPr="00E4013B">
        <w:rPr>
          <w:lang w:val="en-US"/>
        </w:rPr>
        <w:t xml:space="preserve">-th ray, </w:t>
      </w:r>
      <m:oMath>
        <m:r>
          <w:rPr>
            <w:rFonts w:ascii="Cambria Math" w:hAnsi="Cambria Math"/>
            <w:lang w:val="en-US"/>
          </w:rPr>
          <m:t>1≤m≤</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sidRPr="00E4013B">
        <w:rPr>
          <w:lang w:val="en-US"/>
        </w:rPr>
        <w:t xml:space="preserve">, where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Pr>
          <w:lang w:val="en-US"/>
        </w:rPr>
        <w:t xml:space="preserve"> </w:t>
      </w:r>
      <w:r w:rsidRPr="00E4013B">
        <w:rPr>
          <w:lang w:val="en-US"/>
        </w:rPr>
        <w:t xml:space="preserve">is the total number of scatter points (distinct RCS contributors of the target), </w:t>
      </w:r>
      <w:r>
        <w:rPr>
          <w:lang w:val="en-US"/>
        </w:rPr>
        <w:t>and</w:t>
      </w:r>
      <w:r w:rsidRPr="00E4013B">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sidRPr="00E4013B">
        <w:rPr>
          <w:lang w:val="en-US"/>
        </w:rPr>
        <w:t xml:space="preserve"> can be roughly approximated by the ratio of footprint of the antenna beam projected </w:t>
      </w:r>
      <w:r>
        <w:rPr>
          <w:lang w:val="en-US"/>
        </w:rPr>
        <w:t xml:space="preserve">on </w:t>
      </w:r>
      <w:r w:rsidRPr="00E4013B">
        <w:rPr>
          <w:lang w:val="en-US"/>
        </w:rPr>
        <w:t xml:space="preserve">to the target to the total area of the target.  </w:t>
      </w:r>
    </w:p>
    <w:p w14:paraId="25421845" w14:textId="24132D4C" w:rsidR="00721490" w:rsidRPr="00E4013B" w:rsidRDefault="00721490" w:rsidP="00721490">
      <w:pPr>
        <w:rPr>
          <w:lang w:val="en-US"/>
        </w:rPr>
      </w:pPr>
      <w:r w:rsidRPr="00E4013B">
        <w:rPr>
          <w:lang w:val="en-US"/>
        </w:rPr>
        <w:t xml:space="preserve">As indicated in </w:t>
      </w:r>
      <w:sdt>
        <w:sdtPr>
          <w:rPr>
            <w:lang w:val="en-US"/>
          </w:rPr>
          <w:id w:val="1628971996"/>
          <w:citation/>
        </w:sdtPr>
        <w:sdtContent>
          <w:r w:rsidRPr="00E4013B">
            <w:rPr>
              <w:lang w:val="en-US"/>
            </w:rPr>
            <w:fldChar w:fldCharType="begin"/>
          </w:r>
          <w:r w:rsidRPr="00E4013B">
            <w:rPr>
              <w:lang w:val="en-US"/>
            </w:rPr>
            <w:instrText xml:space="preserve"> CITATION Nex24 \l 1033 </w:instrText>
          </w:r>
          <w:r w:rsidRPr="00E4013B">
            <w:rPr>
              <w:lang w:val="en-US"/>
            </w:rPr>
            <w:fldChar w:fldCharType="separate"/>
          </w:r>
          <w:r w:rsidR="006F11BA" w:rsidRPr="006F11BA">
            <w:rPr>
              <w:noProof/>
              <w:lang w:val="en-US"/>
            </w:rPr>
            <w:t>[2]</w:t>
          </w:r>
          <w:r w:rsidRPr="00E4013B">
            <w:rPr>
              <w:lang w:val="en-US"/>
            </w:rPr>
            <w:fldChar w:fldCharType="end"/>
          </w:r>
        </w:sdtContent>
      </w:sdt>
      <w:r w:rsidRPr="00E4013B">
        <w:rPr>
          <w:lang w:val="en-US"/>
        </w:rPr>
        <w:t xml:space="preserve">, with unitary Tx power and unitary Tx/Rx antenna gains as an example, the </w:t>
      </w:r>
      <m:oMath>
        <m:r>
          <w:rPr>
            <w:rFonts w:ascii="Cambria Math" w:hAnsi="Cambria Math"/>
            <w:lang w:val="en-US"/>
          </w:rPr>
          <m:t>m</m:t>
        </m:r>
      </m:oMath>
      <w:r w:rsidRPr="00E4013B">
        <w:rPr>
          <w:lang w:val="en-US"/>
        </w:rPr>
        <w:t>-th ray’s path gain can be computed as</w:t>
      </w:r>
    </w:p>
    <w:p w14:paraId="73A9C922" w14:textId="77777777" w:rsidR="00721490" w:rsidRPr="00E4013B" w:rsidRDefault="00E7796F" w:rsidP="00721490">
      <w:pPr>
        <w:rPr>
          <w:lang w:val="en-US"/>
        </w:rPr>
      </w:pPr>
      <m:oMathPara>
        <m:oMath>
          <m:sSub>
            <m:sSubPr>
              <m:ctrlPr>
                <w:rPr>
                  <w:rFonts w:ascii="Cambria Math" w:hAnsi="Cambria Math"/>
                  <w:i/>
                  <w:lang w:val="en-US"/>
                </w:rPr>
              </m:ctrlPr>
            </m:sSubPr>
            <m:e>
              <m:r>
                <w:rPr>
                  <w:rFonts w:ascii="Cambria Math" w:hAnsi="Cambria Math"/>
                  <w:lang w:val="en-US"/>
                </w:rPr>
                <m:t>PG</m:t>
              </m:r>
            </m:e>
            <m:sub>
              <m:r>
                <w:rPr>
                  <w:rFonts w:ascii="Cambria Math" w:hAnsi="Cambria Math"/>
                  <w:lang w:val="en-US"/>
                </w:rPr>
                <m:t>tg,m</m:t>
              </m:r>
            </m:sub>
          </m:sSub>
          <m:d>
            <m:dPr>
              <m:ctrlPr>
                <w:rPr>
                  <w:rFonts w:ascii="Cambria Math" w:hAnsi="Cambria Math"/>
                  <w:i/>
                  <w:lang w:val="en-US"/>
                </w:rPr>
              </m:ctrlPr>
            </m:dPr>
            <m:e>
              <m:r>
                <w:rPr>
                  <w:rFonts w:ascii="Cambria Math" w:hAnsi="Cambria Math"/>
                  <w:lang w:val="en-US"/>
                </w:rPr>
                <m:t>t</m:t>
              </m:r>
            </m:e>
          </m:d>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d>
                <m:dPr>
                  <m:ctrlPr>
                    <w:rPr>
                      <w:rFonts w:ascii="Cambria Math" w:hAnsi="Cambria Math"/>
                      <w:i/>
                      <w:lang w:val="en-US"/>
                    </w:rPr>
                  </m:ctrlPr>
                </m:dPr>
                <m:e>
                  <m:r>
                    <w:rPr>
                      <w:rFonts w:ascii="Cambria Math" w:hAnsi="Cambria Math"/>
                      <w:lang w:val="en-US"/>
                    </w:rPr>
                    <m:t>t</m:t>
                  </m:r>
                </m:e>
              </m:d>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num>
            <m:den>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4π</m:t>
                      </m:r>
                    </m:e>
                  </m:d>
                </m:e>
                <m:sup>
                  <m:r>
                    <w:rPr>
                      <w:rFonts w:ascii="Cambria Math" w:hAnsi="Cambria Math"/>
                      <w:lang w:val="en-US"/>
                    </w:rPr>
                    <m:t>3</m:t>
                  </m:r>
                </m:sup>
              </m:sSup>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2</m:t>
                  </m:r>
                </m:sup>
              </m:sSubSup>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Tx-tg,m</m:t>
                  </m:r>
                </m:sub>
                <m:sup>
                  <m:r>
                    <w:rPr>
                      <w:rFonts w:ascii="Cambria Math" w:hAnsi="Cambria Math"/>
                      <w:lang w:val="en-US"/>
                    </w:rPr>
                    <m:t>2</m:t>
                  </m:r>
                </m:sup>
              </m:sSubSup>
              <m:d>
                <m:dPr>
                  <m:ctrlPr>
                    <w:rPr>
                      <w:rFonts w:ascii="Cambria Math" w:hAnsi="Cambria Math"/>
                      <w:i/>
                      <w:lang w:val="en-US"/>
                    </w:rPr>
                  </m:ctrlPr>
                </m:dPr>
                <m:e>
                  <m:r>
                    <w:rPr>
                      <w:rFonts w:ascii="Cambria Math" w:hAnsi="Cambria Math"/>
                      <w:lang w:val="en-US"/>
                    </w:rPr>
                    <m:t>t</m:t>
                  </m:r>
                </m:e>
              </m:d>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tg,m-Rx</m:t>
                  </m:r>
                </m:sub>
                <m:sup>
                  <m:r>
                    <w:rPr>
                      <w:rFonts w:ascii="Cambria Math" w:hAnsi="Cambria Math"/>
                      <w:lang w:val="en-US"/>
                    </w:rPr>
                    <m:t>2</m:t>
                  </m:r>
                </m:sup>
              </m:sSubSup>
              <m:r>
                <w:rPr>
                  <w:rFonts w:ascii="Cambria Math" w:hAnsi="Cambria Math"/>
                  <w:lang w:val="en-US"/>
                </w:rPr>
                <m:t>(t)</m:t>
              </m:r>
            </m:den>
          </m:f>
        </m:oMath>
      </m:oMathPara>
    </w:p>
    <w:p w14:paraId="539614C9" w14:textId="77777777" w:rsidR="00721490" w:rsidRPr="00E4013B" w:rsidRDefault="00721490" w:rsidP="00721490">
      <w:pPr>
        <w:rPr>
          <w:lang w:val="en-US"/>
        </w:rPr>
      </w:pPr>
      <w:r w:rsidRPr="00E4013B">
        <w:rPr>
          <w:lang w:val="en-US"/>
        </w:rPr>
        <w:t xml:space="preserve">where </w:t>
      </w:r>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r>
          <w:rPr>
            <w:rFonts w:ascii="Cambria Math" w:hAnsi="Cambria Math"/>
            <w:lang w:val="en-US"/>
          </w:rPr>
          <m:t>(t)</m:t>
        </m:r>
      </m:oMath>
      <w:r w:rsidRPr="00E4013B">
        <w:rPr>
          <w:lang w:val="en-US"/>
        </w:rPr>
        <w:t xml:space="preserve"> is the RCS of the </w:t>
      </w:r>
      <m:oMath>
        <m:r>
          <w:rPr>
            <w:rFonts w:ascii="Cambria Math" w:hAnsi="Cambria Math"/>
            <w:lang w:val="en-US"/>
          </w:rPr>
          <m:t>m</m:t>
        </m:r>
      </m:oMath>
      <w:r w:rsidRPr="00E4013B">
        <w:rPr>
          <w:lang w:val="en-US"/>
        </w:rPr>
        <w:t xml:space="preserve">-th ray, expressed in squared meter units,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Pr="00E4013B">
        <w:rPr>
          <w:lang w:val="en-US"/>
        </w:rPr>
        <w:t xml:space="preserve"> is the center sensing frequency,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Tx-tg,m</m:t>
            </m:r>
          </m:sub>
        </m:sSub>
        <m:r>
          <w:rPr>
            <w:rFonts w:ascii="Cambria Math" w:hAnsi="Cambria Math"/>
            <w:lang w:val="en-US"/>
          </w:rPr>
          <m:t>(t)</m:t>
        </m:r>
      </m:oMath>
      <w:r w:rsidRPr="00E4013B">
        <w:rPr>
          <w:lang w:val="en-US"/>
        </w:rPr>
        <w:t xml:space="preserve"> is the distance from Tx to target of the </w:t>
      </w:r>
      <m:oMath>
        <m:r>
          <w:rPr>
            <w:rFonts w:ascii="Cambria Math" w:hAnsi="Cambria Math"/>
            <w:lang w:val="en-US"/>
          </w:rPr>
          <m:t>m</m:t>
        </m:r>
      </m:oMath>
      <w:r w:rsidRPr="00E4013B">
        <w:rPr>
          <w:lang w:val="en-US"/>
        </w:rPr>
        <w:t xml:space="preserve">-th ray, and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tg,m-Rx</m:t>
            </m:r>
          </m:sub>
        </m:sSub>
        <m:r>
          <w:rPr>
            <w:rFonts w:ascii="Cambria Math" w:hAnsi="Cambria Math"/>
            <w:lang w:val="en-US"/>
          </w:rPr>
          <m:t>(t)</m:t>
        </m:r>
      </m:oMath>
      <w:r w:rsidRPr="00E4013B">
        <w:rPr>
          <w:lang w:val="en-US"/>
        </w:rPr>
        <w:t xml:space="preserve"> is the distance from target to Rx of the </w:t>
      </w:r>
      <m:oMath>
        <m:r>
          <w:rPr>
            <w:rFonts w:ascii="Cambria Math" w:hAnsi="Cambria Math"/>
            <w:lang w:val="en-US"/>
          </w:rPr>
          <m:t>m</m:t>
        </m:r>
      </m:oMath>
      <w:r w:rsidRPr="00E4013B">
        <w:rPr>
          <w:lang w:val="en-US"/>
        </w:rPr>
        <w:t>-th ray.</w:t>
      </w:r>
    </w:p>
    <w:p w14:paraId="3FA8518A" w14:textId="77777777" w:rsidR="00721490" w:rsidRPr="00E4013B" w:rsidRDefault="00721490" w:rsidP="00721490">
      <w:pPr>
        <w:rPr>
          <w:lang w:val="en-US"/>
        </w:rPr>
      </w:pPr>
      <w:r w:rsidRPr="00E4013B">
        <w:rPr>
          <w:lang w:val="en-US"/>
        </w:rPr>
        <w:t>With the single scattering point model, we assume that the target can be represented as a single scattering point. The single ray is used to represent the composite echo, which is the sum of the scattered field from the object. With this single-point model, the total received scattered power can be expressed as</w:t>
      </w:r>
    </w:p>
    <w:p w14:paraId="374CF1E7" w14:textId="77777777" w:rsidR="00721490" w:rsidRPr="00E4013B" w:rsidRDefault="00E7796F" w:rsidP="00721490">
      <w:pPr>
        <w:rPr>
          <w:lang w:val="en-US"/>
        </w:rPr>
      </w:pPr>
      <m:oMathPara>
        <m:oMath>
          <m:sSub>
            <m:sSubPr>
              <m:ctrlPr>
                <w:rPr>
                  <w:rFonts w:ascii="Cambria Math" w:hAnsi="Cambria Math"/>
                  <w:i/>
                  <w:lang w:val="en-US"/>
                </w:rPr>
              </m:ctrlPr>
            </m:sSubPr>
            <m:e>
              <m:r>
                <w:rPr>
                  <w:rFonts w:ascii="Cambria Math" w:hAnsi="Cambria Math"/>
                  <w:lang w:val="en-US"/>
                </w:rPr>
                <m:t>PG</m:t>
              </m:r>
            </m:e>
            <m:sub>
              <m:r>
                <w:rPr>
                  <w:rFonts w:ascii="Cambria Math" w:hAnsi="Cambria Math"/>
                  <w:lang w:val="en-US"/>
                </w:rPr>
                <m:t>tg</m:t>
              </m:r>
            </m:sub>
          </m:sSub>
          <m:d>
            <m:dPr>
              <m:ctrlPr>
                <w:rPr>
                  <w:rFonts w:ascii="Cambria Math" w:hAnsi="Cambria Math"/>
                  <w:i/>
                  <w:lang w:val="en-US"/>
                </w:rPr>
              </m:ctrlPr>
            </m:dPr>
            <m:e>
              <m:r>
                <w:rPr>
                  <w:rFonts w:ascii="Cambria Math" w:hAnsi="Cambria Math"/>
                  <w:lang w:val="en-US"/>
                </w:rPr>
                <m:t>t</m:t>
              </m:r>
            </m:e>
          </m:d>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t>
                  </m:r>
                </m:sub>
              </m:sSub>
              <m:d>
                <m:dPr>
                  <m:ctrlPr>
                    <w:rPr>
                      <w:rFonts w:ascii="Cambria Math" w:hAnsi="Cambria Math"/>
                      <w:i/>
                      <w:lang w:val="en-US"/>
                    </w:rPr>
                  </m:ctrlPr>
                </m:dPr>
                <m:e>
                  <m:r>
                    <w:rPr>
                      <w:rFonts w:ascii="Cambria Math" w:hAnsi="Cambria Math"/>
                      <w:lang w:val="en-US"/>
                    </w:rPr>
                    <m:t>t</m:t>
                  </m:r>
                </m:e>
              </m:d>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num>
            <m:den>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4π</m:t>
                      </m:r>
                    </m:e>
                  </m:d>
                </m:e>
                <m:sup>
                  <m:r>
                    <w:rPr>
                      <w:rFonts w:ascii="Cambria Math" w:hAnsi="Cambria Math"/>
                      <w:lang w:val="en-US"/>
                    </w:rPr>
                    <m:t>3</m:t>
                  </m:r>
                </m:sup>
              </m:sSup>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2</m:t>
                  </m:r>
                </m:sup>
              </m:sSubSup>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Tx-tg</m:t>
                  </m:r>
                </m:sub>
                <m:sup>
                  <m:r>
                    <w:rPr>
                      <w:rFonts w:ascii="Cambria Math" w:hAnsi="Cambria Math"/>
                      <w:lang w:val="en-US"/>
                    </w:rPr>
                    <m:t>2</m:t>
                  </m:r>
                </m:sup>
              </m:sSubSup>
              <m:d>
                <m:dPr>
                  <m:ctrlPr>
                    <w:rPr>
                      <w:rFonts w:ascii="Cambria Math" w:hAnsi="Cambria Math"/>
                      <w:i/>
                      <w:lang w:val="en-US"/>
                    </w:rPr>
                  </m:ctrlPr>
                </m:dPr>
                <m:e>
                  <m:r>
                    <w:rPr>
                      <w:rFonts w:ascii="Cambria Math" w:hAnsi="Cambria Math"/>
                      <w:lang w:val="en-US"/>
                    </w:rPr>
                    <m:t>t</m:t>
                  </m:r>
                </m:e>
              </m:d>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tg-Rx</m:t>
                  </m:r>
                </m:sub>
                <m:sup>
                  <m:r>
                    <w:rPr>
                      <w:rFonts w:ascii="Cambria Math" w:hAnsi="Cambria Math"/>
                      <w:lang w:val="en-US"/>
                    </w:rPr>
                    <m:t>2</m:t>
                  </m:r>
                </m:sup>
              </m:sSubSup>
              <m:r>
                <w:rPr>
                  <w:rFonts w:ascii="Cambria Math" w:hAnsi="Cambria Math"/>
                  <w:lang w:val="en-US"/>
                </w:rPr>
                <m:t>(t)</m:t>
              </m:r>
            </m:den>
          </m:f>
          <m:r>
            <w:rPr>
              <w:rFonts w:ascii="Cambria Math" w:hAnsi="Cambria Math"/>
              <w:lang w:val="en-US"/>
            </w:rPr>
            <m:t>,</m:t>
          </m:r>
        </m:oMath>
      </m:oMathPara>
    </w:p>
    <w:p w14:paraId="1DE8EB6F" w14:textId="77777777" w:rsidR="00721490" w:rsidRPr="00E4013B" w:rsidRDefault="00721490" w:rsidP="00721490">
      <w:pPr>
        <w:rPr>
          <w:lang w:val="en-US"/>
        </w:rPr>
      </w:pPr>
      <w:r w:rsidRPr="00E4013B">
        <w:rPr>
          <w:lang w:val="en-US"/>
        </w:rPr>
        <w:t>where the composite RCS is given by</w:t>
      </w:r>
    </w:p>
    <w:p w14:paraId="0B9CC3DD" w14:textId="77777777" w:rsidR="00721490" w:rsidRPr="00E4013B" w:rsidRDefault="00E7796F" w:rsidP="00721490">
      <w:pPr>
        <w:rPr>
          <w:lang w:val="en-US"/>
        </w:rPr>
      </w:pPr>
      <m:oMathPara>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t>
              </m:r>
            </m:sub>
          </m:sSub>
          <m:d>
            <m:dPr>
              <m:ctrlPr>
                <w:rPr>
                  <w:rFonts w:ascii="Cambria Math" w:hAnsi="Cambria Math"/>
                  <w:i/>
                  <w:lang w:val="en-US"/>
                </w:rPr>
              </m:ctrlPr>
            </m:dPr>
            <m:e>
              <m:r>
                <w:rPr>
                  <w:rFonts w:ascii="Cambria Math" w:hAnsi="Cambria Math"/>
                  <w:lang w:val="en-US"/>
                </w:rPr>
                <m:t>t</m:t>
              </m:r>
            </m:e>
          </m:d>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 xml:space="preserve"> </m:t>
                  </m:r>
                  <m:nary>
                    <m:naryPr>
                      <m:chr m:val="∑"/>
                      <m:supHide m:val="1"/>
                      <m:ctrlPr>
                        <w:rPr>
                          <w:rFonts w:ascii="Cambria Math" w:hAnsi="Cambria Math"/>
                          <w:i/>
                          <w:lang w:val="en-US"/>
                        </w:rPr>
                      </m:ctrlPr>
                    </m:naryPr>
                    <m:sub>
                      <m:r>
                        <w:rPr>
                          <w:rFonts w:ascii="Cambria Math" w:hAnsi="Cambria Math"/>
                          <w:lang w:val="en-US"/>
                        </w:rPr>
                        <m:t>m=1:</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sub>
                    <m:sup/>
                    <m:e>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d>
                            <m:dPr>
                              <m:ctrlPr>
                                <w:rPr>
                                  <w:rFonts w:ascii="Cambria Math" w:hAnsi="Cambria Math"/>
                                  <w:i/>
                                  <w:lang w:val="en-US"/>
                                </w:rPr>
                              </m:ctrlPr>
                            </m:dPr>
                            <m:e>
                              <m:r>
                                <w:rPr>
                                  <w:rFonts w:ascii="Cambria Math" w:hAnsi="Cambria Math"/>
                                  <w:lang w:val="en-US"/>
                                </w:rPr>
                                <m:t>t</m:t>
                              </m:r>
                            </m:e>
                          </m:d>
                        </m:e>
                      </m:rad>
                      <m:r>
                        <w:rPr>
                          <w:rFonts w:ascii="Cambria Math" w:hAnsi="Cambria Math"/>
                          <w:lang w:val="en-US"/>
                        </w:rPr>
                        <m:t xml:space="preserve"> </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m</m:t>
                              </m:r>
                            </m:sub>
                          </m:sSub>
                          <m:d>
                            <m:dPr>
                              <m:ctrlPr>
                                <w:rPr>
                                  <w:rFonts w:ascii="Cambria Math" w:hAnsi="Cambria Math"/>
                                  <w:i/>
                                  <w:lang w:val="en-US"/>
                                </w:rPr>
                              </m:ctrlPr>
                            </m:dPr>
                            <m:e>
                              <m:r>
                                <w:rPr>
                                  <w:rFonts w:ascii="Cambria Math" w:hAnsi="Cambria Math"/>
                                  <w:lang w:val="en-US"/>
                                </w:rPr>
                                <m:t>t</m:t>
                              </m:r>
                            </m:e>
                          </m:d>
                        </m:sup>
                      </m:sSup>
                      <m:r>
                        <w:rPr>
                          <w:rFonts w:ascii="Cambria Math" w:hAnsi="Cambria Math"/>
                          <w:lang w:val="en-US"/>
                        </w:rPr>
                        <m:t xml:space="preserve"> </m:t>
                      </m:r>
                    </m:e>
                  </m:nary>
                </m:e>
              </m:d>
            </m:e>
            <m:sup>
              <m:r>
                <w:rPr>
                  <w:rFonts w:ascii="Cambria Math" w:hAnsi="Cambria Math"/>
                  <w:lang w:val="en-US"/>
                </w:rPr>
                <m:t>2</m:t>
              </m:r>
            </m:sup>
          </m:sSup>
          <m:r>
            <w:rPr>
              <w:rFonts w:ascii="Cambria Math" w:hAnsi="Cambria Math"/>
              <w:lang w:val="en-US"/>
            </w:rPr>
            <m:t xml:space="preserve"> </m:t>
          </m:r>
        </m:oMath>
      </m:oMathPara>
    </w:p>
    <w:p w14:paraId="1812B427" w14:textId="42DA6008" w:rsidR="00721490" w:rsidRPr="00E4013B" w:rsidRDefault="00721490" w:rsidP="00721490">
      <w:pPr>
        <w:rPr>
          <w:lang w:val="en-US"/>
        </w:rPr>
      </w:pPr>
      <w:r w:rsidRPr="00E4013B">
        <w:rPr>
          <w:lang w:val="en-US"/>
        </w:rPr>
        <w:t>which models the equivalent area that would scatter energy to the Rx,</w:t>
      </w:r>
      <w:r w:rsidRPr="00E4013B">
        <w:rPr>
          <w:rFonts w:ascii="Aptos" w:eastAsia="Aptos" w:hAnsi="Aptos"/>
          <w:sz w:val="22"/>
          <w:szCs w:val="22"/>
          <w:lang w:val="en-US"/>
        </w:rPr>
        <w:t xml:space="preserve"> </w:t>
      </w:r>
      <w:r w:rsidRPr="00E4013B">
        <w:rPr>
          <w:lang w:val="en-US"/>
        </w:rPr>
        <w:t xml:space="preserve">with the relative phase angle </w:t>
      </w:r>
      <m:oMath>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m</m:t>
            </m:r>
          </m:sub>
        </m:sSub>
        <m:d>
          <m:dPr>
            <m:ctrlPr>
              <w:rPr>
                <w:rFonts w:ascii="Cambria Math" w:hAnsi="Cambria Math"/>
                <w:i/>
                <w:lang w:val="en-US"/>
              </w:rPr>
            </m:ctrlPr>
          </m:dPr>
          <m:e>
            <m:r>
              <w:rPr>
                <w:rFonts w:ascii="Cambria Math" w:hAnsi="Cambria Math"/>
                <w:lang w:val="en-US"/>
              </w:rPr>
              <m:t>t</m:t>
            </m:r>
          </m:e>
        </m:d>
      </m:oMath>
      <w:r w:rsidRPr="00E4013B">
        <w:rPr>
          <w:lang w:val="en-US"/>
        </w:rPr>
        <w:t xml:space="preserve"> accounting for the different propagation paths from the Tx to the phase center of the individual RCS components and to the Rx </w:t>
      </w:r>
      <w:sdt>
        <w:sdtPr>
          <w:rPr>
            <w:lang w:val="en-US"/>
          </w:rPr>
          <w:id w:val="-1592846852"/>
          <w:citation/>
        </w:sdtPr>
        <w:sdtContent>
          <w:r w:rsidR="005B4520">
            <w:rPr>
              <w:lang w:val="en-US"/>
            </w:rPr>
            <w:fldChar w:fldCharType="begin"/>
          </w:r>
          <w:r w:rsidR="005B4520">
            <w:rPr>
              <w:lang w:val="en-US"/>
            </w:rPr>
            <w:instrText xml:space="preserve"> CITATION KeG16 \l 1033 </w:instrText>
          </w:r>
          <w:r w:rsidR="005B4520">
            <w:rPr>
              <w:lang w:val="en-US"/>
            </w:rPr>
            <w:fldChar w:fldCharType="separate"/>
          </w:r>
          <w:r w:rsidR="006F11BA" w:rsidRPr="006F11BA">
            <w:rPr>
              <w:noProof/>
              <w:lang w:val="en-US"/>
            </w:rPr>
            <w:t>[3]</w:t>
          </w:r>
          <w:r w:rsidR="005B4520">
            <w:rPr>
              <w:lang w:val="en-US"/>
            </w:rPr>
            <w:fldChar w:fldCharType="end"/>
          </w:r>
        </w:sdtContent>
      </w:sdt>
      <w:r w:rsidRPr="00E4013B">
        <w:rPr>
          <w:lang w:val="en-US"/>
        </w:rPr>
        <w:t>.</w:t>
      </w:r>
    </w:p>
    <w:p w14:paraId="16BD3A9C" w14:textId="2F13FC5A" w:rsidR="00D2194A" w:rsidRDefault="007E24E0" w:rsidP="00383126">
      <w:pPr>
        <w:rPr>
          <w:lang w:val="en-US"/>
        </w:rPr>
      </w:pPr>
      <w:r>
        <w:rPr>
          <w:lang w:val="en-US"/>
        </w:rPr>
        <w:t xml:space="preserve">While the target model of single scattering point </w:t>
      </w:r>
      <w:r w:rsidR="00EA101C">
        <w:rPr>
          <w:lang w:val="en-US"/>
        </w:rPr>
        <w:t>is useful for small targets or targets that are at a distance from Tx and Rx, t</w:t>
      </w:r>
      <w:r>
        <w:rPr>
          <w:lang w:val="en-US"/>
        </w:rPr>
        <w:t xml:space="preserve">he </w:t>
      </w:r>
      <w:r w:rsidR="00383126" w:rsidRPr="00383126">
        <w:rPr>
          <w:lang w:val="en-US"/>
        </w:rPr>
        <w:t>target model</w:t>
      </w:r>
      <w:r>
        <w:rPr>
          <w:lang w:val="en-US"/>
        </w:rPr>
        <w:t xml:space="preserve"> of multiple scattering points</w:t>
      </w:r>
      <w:r w:rsidR="00383126" w:rsidRPr="00383126">
        <w:rPr>
          <w:lang w:val="en-US"/>
        </w:rPr>
        <w:t xml:space="preserve"> can </w:t>
      </w:r>
      <w:r>
        <w:rPr>
          <w:lang w:val="en-US"/>
        </w:rPr>
        <w:t xml:space="preserve">better </w:t>
      </w:r>
      <w:r w:rsidR="00383126" w:rsidRPr="00383126">
        <w:rPr>
          <w:lang w:val="en-US"/>
        </w:rPr>
        <w:t>represent the signal</w:t>
      </w:r>
      <w:r w:rsidR="00383126">
        <w:rPr>
          <w:lang w:val="en-US"/>
        </w:rPr>
        <w:t xml:space="preserve"> </w:t>
      </w:r>
      <w:r w:rsidR="00383126" w:rsidRPr="00383126">
        <w:rPr>
          <w:lang w:val="en-US"/>
        </w:rPr>
        <w:t>propagations related to target</w:t>
      </w:r>
      <w:r w:rsidR="00EA101C">
        <w:rPr>
          <w:lang w:val="en-US"/>
        </w:rPr>
        <w:t>s</w:t>
      </w:r>
      <w:r w:rsidR="00383126" w:rsidRPr="00383126">
        <w:rPr>
          <w:lang w:val="en-US"/>
        </w:rPr>
        <w:t xml:space="preserve"> </w:t>
      </w:r>
      <w:r w:rsidR="00EA101C">
        <w:rPr>
          <w:lang w:val="en-US"/>
        </w:rPr>
        <w:t>that are</w:t>
      </w:r>
      <w:r w:rsidR="00383126" w:rsidRPr="00383126">
        <w:rPr>
          <w:lang w:val="en-US"/>
        </w:rPr>
        <w:t xml:space="preserve"> close to the Tx and the Rx. In addition, the spreading of the rays</w:t>
      </w:r>
      <w:r w:rsidR="00383126">
        <w:rPr>
          <w:lang w:val="en-US"/>
        </w:rPr>
        <w:t xml:space="preserve"> </w:t>
      </w:r>
      <w:r w:rsidR="00383126" w:rsidRPr="00383126">
        <w:rPr>
          <w:lang w:val="en-US"/>
        </w:rPr>
        <w:t xml:space="preserve">within the cluster can potentially be used to describe the size and shape of the target, which can support applications that require more information </w:t>
      </w:r>
      <w:r w:rsidR="009D1AD9">
        <w:rPr>
          <w:lang w:val="en-US"/>
        </w:rPr>
        <w:t xml:space="preserve">of targets </w:t>
      </w:r>
      <w:r w:rsidR="00383126" w:rsidRPr="00383126">
        <w:rPr>
          <w:lang w:val="en-US"/>
        </w:rPr>
        <w:t>than just position and speed</w:t>
      </w:r>
      <w:r w:rsidR="009D1AD9">
        <w:rPr>
          <w:lang w:val="en-US"/>
        </w:rPr>
        <w:t>.</w:t>
      </w:r>
    </w:p>
    <w:p w14:paraId="6A1683E5" w14:textId="5FB96F85" w:rsidR="009D1AD9" w:rsidRDefault="009D1AD9" w:rsidP="00383126">
      <w:pPr>
        <w:rPr>
          <w:lang w:val="en-US"/>
        </w:rPr>
      </w:pPr>
      <w:r>
        <w:rPr>
          <w:lang w:val="en-US"/>
        </w:rPr>
        <w:t xml:space="preserve">Therefore, we shall </w:t>
      </w:r>
      <w:r w:rsidR="0012724F">
        <w:rPr>
          <w:lang w:val="en-US"/>
        </w:rPr>
        <w:t xml:space="preserve">study and </w:t>
      </w:r>
      <w:r>
        <w:rPr>
          <w:lang w:val="en-US"/>
        </w:rPr>
        <w:t>define target model with more than one scattering points.</w:t>
      </w:r>
    </w:p>
    <w:p w14:paraId="7EED131C" w14:textId="191318B7" w:rsidR="000224F4" w:rsidRPr="0006796A" w:rsidRDefault="000224F4" w:rsidP="002B0C89">
      <w:pPr>
        <w:tabs>
          <w:tab w:val="num" w:pos="720"/>
        </w:tabs>
        <w:rPr>
          <w:b/>
          <w:bCs/>
          <w:i/>
          <w:iCs/>
          <w:lang w:val="en-US"/>
        </w:rPr>
      </w:pPr>
      <w:r w:rsidRPr="0006796A">
        <w:rPr>
          <w:b/>
          <w:bCs/>
          <w:i/>
          <w:iCs/>
          <w:lang w:val="en-US"/>
        </w:rPr>
        <w:t>Proposal</w:t>
      </w:r>
      <w:r w:rsidR="0006796A">
        <w:rPr>
          <w:b/>
          <w:bCs/>
          <w:i/>
          <w:iCs/>
          <w:lang w:val="en-US"/>
        </w:rPr>
        <w:t xml:space="preserve"> </w:t>
      </w:r>
      <w:r w:rsidR="00F2485C">
        <w:rPr>
          <w:b/>
          <w:bCs/>
          <w:i/>
          <w:iCs/>
          <w:lang w:val="en-US"/>
        </w:rPr>
        <w:t>3</w:t>
      </w:r>
      <w:r w:rsidRPr="0006796A">
        <w:rPr>
          <w:b/>
          <w:bCs/>
          <w:i/>
          <w:iCs/>
          <w:lang w:val="en-US"/>
        </w:rPr>
        <w:t xml:space="preserve">: Target model with more than one scattering point should be </w:t>
      </w:r>
      <w:r w:rsidR="00B72445">
        <w:rPr>
          <w:b/>
          <w:bCs/>
          <w:i/>
          <w:iCs/>
          <w:lang w:val="en-US"/>
        </w:rPr>
        <w:t>studied</w:t>
      </w:r>
      <w:r w:rsidRPr="0006796A">
        <w:rPr>
          <w:b/>
          <w:bCs/>
          <w:i/>
          <w:iCs/>
          <w:lang w:val="en-US"/>
        </w:rPr>
        <w:t xml:space="preserve"> in the ISAC channel modeling. </w:t>
      </w:r>
    </w:p>
    <w:p w14:paraId="43E1F6BC" w14:textId="2E02AE9C" w:rsidR="007D5AD7" w:rsidRPr="007D5AD7" w:rsidRDefault="007D5AD7" w:rsidP="002B0C89">
      <w:pPr>
        <w:tabs>
          <w:tab w:val="num" w:pos="720"/>
        </w:tabs>
        <w:rPr>
          <w:lang w:val="en-US"/>
        </w:rPr>
      </w:pPr>
      <w:r>
        <w:rPr>
          <w:lang w:val="en-US"/>
        </w:rPr>
        <w:t xml:space="preserve">The number of scattering points in one target cluster model follows a Nakagami distribution </w:t>
      </w:r>
      <w:sdt>
        <w:sdtPr>
          <w:rPr>
            <w:lang w:val="en-US"/>
          </w:rPr>
          <w:id w:val="837895074"/>
          <w:citation/>
        </w:sdtPr>
        <w:sdtContent>
          <w:r w:rsidR="0006796A">
            <w:rPr>
              <w:lang w:val="en-US"/>
            </w:rPr>
            <w:fldChar w:fldCharType="begin"/>
          </w:r>
          <w:r w:rsidR="0006796A">
            <w:rPr>
              <w:lang w:val="en-US"/>
            </w:rPr>
            <w:instrText xml:space="preserve"> CITATION Nex24 \l 1033 </w:instrText>
          </w:r>
          <w:r w:rsidR="0006796A">
            <w:rPr>
              <w:lang w:val="en-US"/>
            </w:rPr>
            <w:fldChar w:fldCharType="separate"/>
          </w:r>
          <w:r w:rsidR="006F11BA" w:rsidRPr="006F11BA">
            <w:rPr>
              <w:noProof/>
              <w:lang w:val="en-US"/>
            </w:rPr>
            <w:t>[2]</w:t>
          </w:r>
          <w:r w:rsidR="0006796A">
            <w:rPr>
              <w:lang w:val="en-US"/>
            </w:rPr>
            <w:fldChar w:fldCharType="end"/>
          </w:r>
        </w:sdtContent>
      </w:sdt>
      <w:r>
        <w:rPr>
          <w:lang w:val="en-US"/>
        </w:rPr>
        <w:t>.</w:t>
      </w:r>
      <w:r w:rsidR="002B0C89">
        <w:rPr>
          <w:lang w:val="en-US"/>
        </w:rPr>
        <w:t xml:space="preserve"> </w:t>
      </w:r>
      <w:r>
        <w:rPr>
          <w:lang w:val="en-US"/>
        </w:rPr>
        <w:t>The median of scattering points of various objects can be about 2, 3, or 4</w:t>
      </w:r>
      <w:r w:rsidR="0006796A" w:rsidRPr="0006796A">
        <w:rPr>
          <w:lang w:val="en-US"/>
        </w:rPr>
        <w:t xml:space="preserve"> </w:t>
      </w:r>
      <w:sdt>
        <w:sdtPr>
          <w:rPr>
            <w:lang w:val="en-US"/>
          </w:rPr>
          <w:id w:val="-1752876208"/>
          <w:citation/>
        </w:sdtPr>
        <w:sdtContent>
          <w:r w:rsidR="0006796A">
            <w:rPr>
              <w:lang w:val="en-US"/>
            </w:rPr>
            <w:fldChar w:fldCharType="begin"/>
          </w:r>
          <w:r w:rsidR="0006796A">
            <w:rPr>
              <w:lang w:val="en-US"/>
            </w:rPr>
            <w:instrText xml:space="preserve"> CITATION Nex24 \l 1033 </w:instrText>
          </w:r>
          <w:r w:rsidR="0006796A">
            <w:rPr>
              <w:lang w:val="en-US"/>
            </w:rPr>
            <w:fldChar w:fldCharType="separate"/>
          </w:r>
          <w:r w:rsidR="006F11BA" w:rsidRPr="006F11BA">
            <w:rPr>
              <w:noProof/>
              <w:lang w:val="en-US"/>
            </w:rPr>
            <w:t>[2]</w:t>
          </w:r>
          <w:r w:rsidR="0006796A">
            <w:rPr>
              <w:lang w:val="en-US"/>
            </w:rPr>
            <w:fldChar w:fldCharType="end"/>
          </w:r>
        </w:sdtContent>
      </w:sdt>
      <w:r w:rsidR="002B0C89">
        <w:rPr>
          <w:lang w:val="en-US"/>
        </w:rPr>
        <w:t xml:space="preserve">. With these considerations, </w:t>
      </w:r>
      <w:r w:rsidR="0006796A">
        <w:rPr>
          <w:lang w:val="en-US"/>
        </w:rPr>
        <w:t xml:space="preserve">it can be observed that the </w:t>
      </w:r>
      <w:r w:rsidR="002B0C89">
        <w:rPr>
          <w:lang w:val="en-US"/>
        </w:rPr>
        <w:t>n</w:t>
      </w:r>
      <w:r w:rsidRPr="007D5AD7">
        <w:rPr>
          <w:lang w:val="en-US"/>
        </w:rPr>
        <w:t xml:space="preserve">umber of scattering points </w:t>
      </w:r>
      <m:oMath>
        <m:r>
          <w:rPr>
            <w:rFonts w:ascii="Cambria Math" w:hAnsi="Cambria Math"/>
            <w:lang w:val="en-US"/>
          </w:rPr>
          <m:t>M</m:t>
        </m:r>
      </m:oMath>
      <w:r w:rsidRPr="007D5AD7">
        <w:rPr>
          <w:lang w:val="en-US"/>
        </w:rPr>
        <w:t xml:space="preserve"> of one target may be random </w:t>
      </w:r>
      <w:r w:rsidR="0006796A">
        <w:rPr>
          <w:lang w:val="en-US"/>
        </w:rPr>
        <w:t>with dependence on:</w:t>
      </w:r>
    </w:p>
    <w:p w14:paraId="4EC36483" w14:textId="6461067A" w:rsidR="007D5AD7" w:rsidRPr="007D5AD7" w:rsidRDefault="007D5AD7" w:rsidP="007D5AD7">
      <w:pPr>
        <w:numPr>
          <w:ilvl w:val="1"/>
          <w:numId w:val="20"/>
        </w:numPr>
        <w:rPr>
          <w:lang w:val="en-US"/>
        </w:rPr>
      </w:pPr>
      <w:r w:rsidRPr="007D5AD7">
        <w:rPr>
          <w:lang w:val="en-US"/>
        </w:rPr>
        <w:t>target types (UAV,</w:t>
      </w:r>
      <w:r w:rsidR="0006796A">
        <w:rPr>
          <w:lang w:val="en-US"/>
        </w:rPr>
        <w:t xml:space="preserve"> pedestrians, automobiles, AGVs, and roadside hazards</w:t>
      </w:r>
      <w:r w:rsidRPr="007D5AD7">
        <w:rPr>
          <w:lang w:val="en-US"/>
        </w:rPr>
        <w:t>)</w:t>
      </w:r>
    </w:p>
    <w:p w14:paraId="38F3C3BE" w14:textId="327E7D76" w:rsidR="007D5AD7" w:rsidRPr="007D5AD7" w:rsidRDefault="007D5AD7" w:rsidP="007D5AD7">
      <w:pPr>
        <w:numPr>
          <w:ilvl w:val="1"/>
          <w:numId w:val="20"/>
        </w:numPr>
        <w:rPr>
          <w:lang w:val="en-US"/>
        </w:rPr>
      </w:pPr>
      <w:r w:rsidRPr="007D5AD7">
        <w:rPr>
          <w:lang w:val="en-US"/>
        </w:rPr>
        <w:t xml:space="preserve">deployment scenarios/use cases (i.e., </w:t>
      </w:r>
      <w:r w:rsidRPr="009A09C5">
        <w:rPr>
          <w:lang w:val="en-US"/>
        </w:rPr>
        <w:t>detection/tracking only</w:t>
      </w:r>
      <w:r w:rsidR="009A09C5" w:rsidRPr="009A09C5">
        <w:rPr>
          <w:lang w:val="en-US"/>
        </w:rPr>
        <w:t xml:space="preserve"> </w:t>
      </w:r>
      <w:r w:rsidRPr="009A09C5">
        <w:rPr>
          <w:lang w:val="en-US"/>
        </w:rPr>
        <w:t>versus identification</w:t>
      </w:r>
      <w:r w:rsidRPr="007D5AD7">
        <w:rPr>
          <w:lang w:val="en-US"/>
        </w:rPr>
        <w:t>).</w:t>
      </w:r>
    </w:p>
    <w:p w14:paraId="70F49576" w14:textId="38ED5DF3" w:rsidR="0012724F" w:rsidRPr="007D5AD7" w:rsidRDefault="0012724F" w:rsidP="007D5AD7">
      <w:pPr>
        <w:numPr>
          <w:ilvl w:val="1"/>
          <w:numId w:val="20"/>
        </w:numPr>
        <w:rPr>
          <w:lang w:val="en-US"/>
        </w:rPr>
      </w:pPr>
      <w:r w:rsidRPr="0012724F">
        <w:t xml:space="preserve">Distance between the target and Tx/Rx, </w:t>
      </w:r>
      <w:r>
        <w:t xml:space="preserve">and </w:t>
      </w:r>
      <w:r w:rsidRPr="0012724F">
        <w:t>size/shape of the target</w:t>
      </w:r>
    </w:p>
    <w:p w14:paraId="1AECC404" w14:textId="51E0F8BA" w:rsidR="0006796A" w:rsidRPr="0006796A" w:rsidRDefault="0006796A" w:rsidP="0006796A">
      <w:pPr>
        <w:rPr>
          <w:b/>
          <w:bCs/>
          <w:i/>
          <w:iCs/>
          <w:lang w:val="en-US"/>
        </w:rPr>
      </w:pPr>
      <w:r w:rsidRPr="0006796A">
        <w:rPr>
          <w:b/>
          <w:bCs/>
          <w:i/>
          <w:iCs/>
          <w:lang w:val="en-US"/>
        </w:rPr>
        <w:t>Proposal</w:t>
      </w:r>
      <w:r w:rsidR="00E07264">
        <w:rPr>
          <w:b/>
          <w:bCs/>
          <w:i/>
          <w:iCs/>
          <w:lang w:val="en-US"/>
        </w:rPr>
        <w:t xml:space="preserve"> </w:t>
      </w:r>
      <w:r w:rsidR="003A5FE6">
        <w:rPr>
          <w:b/>
          <w:bCs/>
          <w:i/>
          <w:iCs/>
          <w:lang w:val="en-US"/>
        </w:rPr>
        <w:t>4</w:t>
      </w:r>
      <w:r w:rsidR="00E07264">
        <w:rPr>
          <w:b/>
          <w:bCs/>
          <w:i/>
          <w:iCs/>
          <w:lang w:val="en-US"/>
        </w:rPr>
        <w:t>:</w:t>
      </w:r>
      <w:r w:rsidRPr="0006796A">
        <w:rPr>
          <w:b/>
          <w:bCs/>
          <w:i/>
          <w:iCs/>
          <w:lang w:val="en-US"/>
        </w:rPr>
        <w:t xml:space="preserve"> The number of scattering points of one target is dependent on at least target types, deployment scenarios</w:t>
      </w:r>
      <w:r w:rsidR="00CB4A28">
        <w:rPr>
          <w:b/>
          <w:bCs/>
          <w:i/>
          <w:iCs/>
          <w:lang w:val="en-US"/>
        </w:rPr>
        <w:t>/</w:t>
      </w:r>
      <w:r w:rsidRPr="0006796A">
        <w:rPr>
          <w:b/>
          <w:bCs/>
          <w:i/>
          <w:iCs/>
          <w:lang w:val="en-US"/>
        </w:rPr>
        <w:t>use cases</w:t>
      </w:r>
      <w:r w:rsidR="00461DE9">
        <w:rPr>
          <w:b/>
          <w:bCs/>
          <w:i/>
          <w:iCs/>
          <w:lang w:val="en-US"/>
        </w:rPr>
        <w:t>, and distance/size/shape of the target</w:t>
      </w:r>
      <w:r w:rsidRPr="0006796A">
        <w:rPr>
          <w:b/>
          <w:bCs/>
          <w:i/>
          <w:iCs/>
          <w:lang w:val="en-US"/>
        </w:rPr>
        <w:t>.</w:t>
      </w:r>
    </w:p>
    <w:p w14:paraId="0726CBD9" w14:textId="4DD7DE97" w:rsidR="009D1AD9" w:rsidRPr="002B0C89" w:rsidRDefault="002B0C89" w:rsidP="0006796A">
      <w:pPr>
        <w:rPr>
          <w:lang w:val="en-US"/>
        </w:rPr>
      </w:pPr>
      <w:r>
        <w:rPr>
          <w:lang w:val="en-US"/>
        </w:rPr>
        <w:t>The n</w:t>
      </w:r>
      <w:r w:rsidR="007D5AD7" w:rsidRPr="007D5AD7">
        <w:rPr>
          <w:lang w:val="en-US"/>
        </w:rPr>
        <w:t xml:space="preserve">umber of scattering points </w:t>
      </w:r>
      <m:oMath>
        <m:r>
          <w:rPr>
            <w:rFonts w:ascii="Cambria Math" w:hAnsi="Cambria Math"/>
            <w:lang w:val="en-US"/>
          </w:rPr>
          <m:t>M</m:t>
        </m:r>
      </m:oMath>
      <w:r w:rsidR="007D5AD7" w:rsidRPr="007D5AD7">
        <w:rPr>
          <w:lang w:val="en-US"/>
        </w:rPr>
        <w:t xml:space="preserve"> of one target may be </w:t>
      </w:r>
      <w:r w:rsidR="0006796A">
        <w:rPr>
          <w:lang w:val="en-US"/>
        </w:rPr>
        <w:t xml:space="preserve">either </w:t>
      </w:r>
      <w:r w:rsidR="007D5AD7" w:rsidRPr="007D5AD7">
        <w:rPr>
          <w:i/>
          <w:iCs/>
          <w:lang w:val="en-US"/>
        </w:rPr>
        <w:t>fixed</w:t>
      </w:r>
      <w:r w:rsidR="007D5AD7" w:rsidRPr="007D5AD7">
        <w:rPr>
          <w:lang w:val="en-US"/>
        </w:rPr>
        <w:t xml:space="preserve"> in one drop of a target especially if the simulations for a specific use case require static or semi-static objects,</w:t>
      </w:r>
      <w:r w:rsidR="0006796A">
        <w:rPr>
          <w:lang w:val="en-US"/>
        </w:rPr>
        <w:t xml:space="preserve"> </w:t>
      </w:r>
      <w:r w:rsidRPr="002B0C89">
        <w:rPr>
          <w:i/>
          <w:iCs/>
          <w:lang w:val="en-US"/>
        </w:rPr>
        <w:t>v</w:t>
      </w:r>
      <w:r w:rsidR="007D5AD7" w:rsidRPr="002B0C89">
        <w:rPr>
          <w:i/>
          <w:iCs/>
          <w:lang w:val="en-US"/>
        </w:rPr>
        <w:t>aried</w:t>
      </w:r>
      <w:r w:rsidR="007D5AD7" w:rsidRPr="002B0C89">
        <w:rPr>
          <w:lang w:val="en-US"/>
        </w:rPr>
        <w:t xml:space="preserve"> over time if the simulations for a specific use case require dynamic objects. For example, </w:t>
      </w:r>
      <m:oMath>
        <m:r>
          <w:rPr>
            <w:rFonts w:ascii="Cambria Math" w:hAnsi="Cambria Math"/>
            <w:lang w:val="en-US"/>
          </w:rPr>
          <m:t>M</m:t>
        </m:r>
      </m:oMath>
      <w:r w:rsidR="007D5AD7" w:rsidRPr="002B0C89">
        <w:rPr>
          <w:lang w:val="en-US"/>
        </w:rPr>
        <w:t xml:space="preserve"> can be taken as 1 if the object is relatively far from the TX/RX, but </w:t>
      </w:r>
      <m:oMath>
        <m:r>
          <w:rPr>
            <w:rFonts w:ascii="Cambria Math" w:hAnsi="Cambria Math"/>
            <w:lang w:val="en-US"/>
          </w:rPr>
          <m:t>M</m:t>
        </m:r>
      </m:oMath>
      <w:r w:rsidR="007D5AD7" w:rsidRPr="002B0C89">
        <w:rPr>
          <w:lang w:val="en-US"/>
        </w:rPr>
        <w:t xml:space="preserve"> can grow as the object (UAV flies) comes closer towards the TX/RX</w:t>
      </w:r>
      <w:r w:rsidR="009A09C5">
        <w:rPr>
          <w:lang w:val="en-US"/>
        </w:rPr>
        <w:t>.</w:t>
      </w:r>
    </w:p>
    <w:p w14:paraId="2E707F55" w14:textId="5B9B9401" w:rsidR="0006796A" w:rsidRPr="0006796A" w:rsidRDefault="0006796A" w:rsidP="00EA01A8">
      <w:pPr>
        <w:rPr>
          <w:b/>
          <w:bCs/>
          <w:i/>
          <w:iCs/>
          <w:lang w:val="en-US"/>
        </w:rPr>
      </w:pPr>
      <w:r w:rsidRPr="0006796A">
        <w:rPr>
          <w:b/>
          <w:bCs/>
          <w:i/>
          <w:iCs/>
          <w:lang w:val="en-US"/>
        </w:rPr>
        <w:t xml:space="preserve">Proposal </w:t>
      </w:r>
      <w:r w:rsidR="00BE4E92">
        <w:rPr>
          <w:b/>
          <w:bCs/>
          <w:i/>
          <w:iCs/>
          <w:lang w:val="en-US"/>
        </w:rPr>
        <w:t>5</w:t>
      </w:r>
      <w:r w:rsidRPr="0006796A">
        <w:rPr>
          <w:b/>
          <w:bCs/>
          <w:i/>
          <w:iCs/>
          <w:lang w:val="en-US"/>
        </w:rPr>
        <w:t>: For multiple scattering points model, study these two options for the number of scattering points:</w:t>
      </w:r>
    </w:p>
    <w:p w14:paraId="04F44DB4" w14:textId="77777777" w:rsidR="008434D4" w:rsidRDefault="0006796A" w:rsidP="008434D4">
      <w:pPr>
        <w:pStyle w:val="ListParagraph"/>
        <w:numPr>
          <w:ilvl w:val="0"/>
          <w:numId w:val="26"/>
        </w:numPr>
        <w:rPr>
          <w:b/>
          <w:bCs/>
          <w:i/>
          <w:iCs/>
          <w:sz w:val="20"/>
          <w:szCs w:val="20"/>
          <w:lang w:val="en-US"/>
        </w:rPr>
      </w:pPr>
      <w:r w:rsidRPr="0006796A">
        <w:rPr>
          <w:b/>
          <w:bCs/>
          <w:i/>
          <w:iCs/>
          <w:sz w:val="20"/>
          <w:szCs w:val="20"/>
          <w:lang w:val="en-US"/>
        </w:rPr>
        <w:t>The n</w:t>
      </w:r>
      <w:r w:rsidR="007D5AD7" w:rsidRPr="007D5AD7">
        <w:rPr>
          <w:b/>
          <w:bCs/>
          <w:i/>
          <w:iCs/>
          <w:sz w:val="20"/>
          <w:szCs w:val="20"/>
          <w:lang w:val="en-US"/>
        </w:rPr>
        <w:t xml:space="preserve">umber of scattering points </w:t>
      </w:r>
      <m:oMath>
        <m:r>
          <m:rPr>
            <m:sty m:val="bi"/>
          </m:rPr>
          <w:rPr>
            <w:rFonts w:ascii="Cambria Math" w:hAnsi="Cambria Math"/>
            <w:sz w:val="20"/>
            <w:szCs w:val="20"/>
            <w:lang w:val="en-US"/>
          </w:rPr>
          <m:t>M</m:t>
        </m:r>
      </m:oMath>
      <w:r w:rsidR="007D5AD7" w:rsidRPr="007D5AD7">
        <w:rPr>
          <w:b/>
          <w:bCs/>
          <w:i/>
          <w:iCs/>
          <w:sz w:val="20"/>
          <w:szCs w:val="20"/>
          <w:lang w:val="en-US"/>
        </w:rPr>
        <w:t xml:space="preserve"> of one target </w:t>
      </w:r>
      <w:r>
        <w:rPr>
          <w:b/>
          <w:bCs/>
          <w:i/>
          <w:iCs/>
          <w:sz w:val="20"/>
          <w:szCs w:val="20"/>
          <w:lang w:val="en-US"/>
        </w:rPr>
        <w:t>is</w:t>
      </w:r>
      <w:r w:rsidR="007D5AD7" w:rsidRPr="007D5AD7">
        <w:rPr>
          <w:b/>
          <w:bCs/>
          <w:i/>
          <w:iCs/>
          <w:sz w:val="20"/>
          <w:szCs w:val="20"/>
          <w:lang w:val="en-US"/>
        </w:rPr>
        <w:t xml:space="preserve"> fixed in one drop of a target</w:t>
      </w:r>
      <w:r>
        <w:rPr>
          <w:b/>
          <w:bCs/>
          <w:i/>
          <w:iCs/>
          <w:sz w:val="20"/>
          <w:szCs w:val="20"/>
          <w:lang w:val="en-US"/>
        </w:rPr>
        <w:t>;</w:t>
      </w:r>
    </w:p>
    <w:p w14:paraId="4F80A41D" w14:textId="5A4ADC5A" w:rsidR="00AB1D3C" w:rsidRPr="008434D4" w:rsidRDefault="0006796A" w:rsidP="008434D4">
      <w:pPr>
        <w:pStyle w:val="ListParagraph"/>
        <w:numPr>
          <w:ilvl w:val="0"/>
          <w:numId w:val="26"/>
        </w:numPr>
        <w:rPr>
          <w:b/>
          <w:bCs/>
          <w:i/>
          <w:iCs/>
          <w:sz w:val="20"/>
          <w:szCs w:val="20"/>
          <w:lang w:val="en-US"/>
        </w:rPr>
      </w:pPr>
      <w:r w:rsidRPr="008434D4">
        <w:rPr>
          <w:b/>
          <w:bCs/>
          <w:i/>
          <w:iCs/>
          <w:sz w:val="20"/>
          <w:szCs w:val="20"/>
          <w:lang w:val="en-US"/>
        </w:rPr>
        <w:t>The n</w:t>
      </w:r>
      <w:r w:rsidR="007D5AD7" w:rsidRPr="008434D4">
        <w:rPr>
          <w:b/>
          <w:bCs/>
          <w:i/>
          <w:iCs/>
          <w:sz w:val="20"/>
          <w:szCs w:val="20"/>
          <w:lang w:val="en-US"/>
        </w:rPr>
        <w:t xml:space="preserve">umber of scattering points </w:t>
      </w:r>
      <m:oMath>
        <m:r>
          <m:rPr>
            <m:sty m:val="bi"/>
          </m:rPr>
          <w:rPr>
            <w:rFonts w:ascii="Cambria Math" w:hAnsi="Cambria Math"/>
            <w:sz w:val="20"/>
            <w:szCs w:val="20"/>
            <w:lang w:val="en-US"/>
          </w:rPr>
          <m:t>M</m:t>
        </m:r>
      </m:oMath>
      <w:r w:rsidR="007D5AD7" w:rsidRPr="008434D4">
        <w:rPr>
          <w:b/>
          <w:bCs/>
          <w:i/>
          <w:iCs/>
          <w:sz w:val="20"/>
          <w:szCs w:val="20"/>
          <w:lang w:val="en-US"/>
        </w:rPr>
        <w:t xml:space="preserve"> of one target </w:t>
      </w:r>
      <w:r w:rsidRPr="008434D4">
        <w:rPr>
          <w:b/>
          <w:bCs/>
          <w:i/>
          <w:iCs/>
          <w:sz w:val="20"/>
          <w:szCs w:val="20"/>
          <w:lang w:val="en-US"/>
        </w:rPr>
        <w:t>is varied over time for use cases that require dynamic objects.</w:t>
      </w:r>
      <w:r w:rsidRPr="008434D4">
        <w:rPr>
          <w:sz w:val="20"/>
          <w:szCs w:val="20"/>
          <w:lang w:val="en-US"/>
        </w:rPr>
        <w:t xml:space="preserve"> </w:t>
      </w:r>
    </w:p>
    <w:p w14:paraId="64795973" w14:textId="77777777" w:rsidR="00565AC3" w:rsidRDefault="00565AC3" w:rsidP="00EA01A8">
      <w:pPr>
        <w:rPr>
          <w:lang w:val="en-US"/>
        </w:rPr>
      </w:pPr>
    </w:p>
    <w:p w14:paraId="0AC87516" w14:textId="77777777" w:rsidR="0043331D" w:rsidRPr="008434D4" w:rsidRDefault="0043331D" w:rsidP="00EA01A8">
      <w:pPr>
        <w:rPr>
          <w:lang w:val="en-US"/>
        </w:rPr>
      </w:pPr>
    </w:p>
    <w:p w14:paraId="46D5E686" w14:textId="1A7E2EA6" w:rsidR="00EA01A8" w:rsidRDefault="00665C32" w:rsidP="00665C32">
      <w:pPr>
        <w:pStyle w:val="Heading2"/>
      </w:pPr>
      <w:r>
        <w:t xml:space="preserve">Target </w:t>
      </w:r>
      <w:r w:rsidR="001727DB">
        <w:t>channel</w:t>
      </w:r>
      <w:r w:rsidR="009822B2">
        <w:t xml:space="preserve">, </w:t>
      </w:r>
      <w:r w:rsidR="001727DB">
        <w:t>background channel</w:t>
      </w:r>
      <w:r w:rsidR="009822B2">
        <w:t>, and calibration</w:t>
      </w:r>
    </w:p>
    <w:p w14:paraId="38E82843" w14:textId="73E03D89" w:rsidR="007C5717" w:rsidRPr="00982B65" w:rsidRDefault="00982B65" w:rsidP="002B0C89">
      <w:pPr>
        <w:rPr>
          <w:b/>
          <w:bCs/>
          <w:i/>
          <w:iCs/>
          <w:u w:val="single"/>
        </w:rPr>
      </w:pPr>
      <w:r w:rsidRPr="00982B65">
        <w:rPr>
          <w:b/>
          <w:bCs/>
          <w:i/>
          <w:iCs/>
          <w:u w:val="single"/>
        </w:rPr>
        <w:t xml:space="preserve">Target channel </w:t>
      </w:r>
      <w:r w:rsidRPr="00982B65">
        <w:rPr>
          <w:b/>
          <w:bCs/>
          <w:i/>
          <w:iCs/>
          <w:u w:val="single"/>
          <w:lang w:val="en-US"/>
        </w:rPr>
        <w:t>modeling</w:t>
      </w:r>
    </w:p>
    <w:p w14:paraId="1A1698FD" w14:textId="18C42C67" w:rsidR="00E31F9D" w:rsidRDefault="00E31F9D" w:rsidP="002B0C89">
      <w:r>
        <w:t>RAN1 #118bis meeting reached this agreement for the target channel modelling, where the so-called “concatenation” approach is applied.</w:t>
      </w:r>
    </w:p>
    <w:tbl>
      <w:tblPr>
        <w:tblStyle w:val="TableGrid"/>
        <w:tblW w:w="0" w:type="auto"/>
        <w:tblLook w:val="04A0" w:firstRow="1" w:lastRow="0" w:firstColumn="1" w:lastColumn="0" w:noHBand="0" w:noVBand="1"/>
      </w:tblPr>
      <w:tblGrid>
        <w:gridCol w:w="9629"/>
      </w:tblGrid>
      <w:tr w:rsidR="00E31F9D" w:rsidRPr="008E1C9C" w14:paraId="5AF11928" w14:textId="77777777" w:rsidTr="00E7796F">
        <w:tc>
          <w:tcPr>
            <w:tcW w:w="9629" w:type="dxa"/>
          </w:tcPr>
          <w:p w14:paraId="21483F1C" w14:textId="77777777" w:rsidR="00E31F9D" w:rsidRPr="00E31F9D" w:rsidRDefault="00E31F9D" w:rsidP="00E31F9D">
            <w:pPr>
              <w:pStyle w:val="0Maintext"/>
              <w:rPr>
                <w:rFonts w:ascii="Times New Roman" w:hAnsi="Times New Roman" w:cs="Times New Roman"/>
                <w:highlight w:val="green"/>
              </w:rPr>
            </w:pPr>
            <w:r w:rsidRPr="00E31F9D">
              <w:rPr>
                <w:rFonts w:ascii="Times New Roman" w:hAnsi="Times New Roman" w:cs="Times New Roman"/>
                <w:highlight w:val="green"/>
              </w:rPr>
              <w:t>Agreement</w:t>
            </w:r>
          </w:p>
          <w:p w14:paraId="6BA9E305" w14:textId="77777777" w:rsidR="00E31F9D" w:rsidRPr="00E31F9D" w:rsidRDefault="00E31F9D" w:rsidP="00E31F9D">
            <w:pPr>
              <w:rPr>
                <w:lang w:eastAsia="zh-CN"/>
              </w:rPr>
            </w:pPr>
            <w:r w:rsidRPr="00E31F9D">
              <w:rPr>
                <w:lang w:val="en-US" w:eastAsia="zh-CN"/>
              </w:rPr>
              <w:t xml:space="preserve">The following options are to be studied for the concatenation of Tx-target and target-Rx link in the target channel </w:t>
            </w:r>
          </w:p>
          <w:p w14:paraId="6F772C74" w14:textId="77777777" w:rsidR="00E31F9D" w:rsidRPr="00E31F9D" w:rsidRDefault="00E31F9D" w:rsidP="00E31F9D">
            <w:pPr>
              <w:pStyle w:val="ListParagraph"/>
              <w:numPr>
                <w:ilvl w:val="0"/>
                <w:numId w:val="30"/>
              </w:numPr>
              <w:contextualSpacing w:val="0"/>
              <w:rPr>
                <w:sz w:val="20"/>
                <w:szCs w:val="20"/>
                <w:lang w:val="en-US"/>
              </w:rPr>
            </w:pPr>
            <w:r w:rsidRPr="00E31F9D">
              <w:rPr>
                <w:sz w:val="20"/>
                <w:szCs w:val="20"/>
                <w:lang w:val="en-US"/>
              </w:rPr>
              <w:t>Direct path (if present) is always kept</w:t>
            </w:r>
          </w:p>
          <w:p w14:paraId="49F13EDF" w14:textId="77777777" w:rsidR="00E31F9D" w:rsidRPr="00E31F9D" w:rsidRDefault="00E31F9D" w:rsidP="00E31F9D">
            <w:pPr>
              <w:pStyle w:val="ListParagraph"/>
              <w:numPr>
                <w:ilvl w:val="0"/>
                <w:numId w:val="30"/>
              </w:numPr>
              <w:contextualSpacing w:val="0"/>
              <w:rPr>
                <w:sz w:val="20"/>
                <w:szCs w:val="20"/>
                <w:lang w:val="en-US"/>
              </w:rPr>
            </w:pPr>
            <w:r w:rsidRPr="00E31F9D">
              <w:rPr>
                <w:sz w:val="20"/>
                <w:szCs w:val="20"/>
                <w:lang w:val="en-US"/>
              </w:rPr>
              <w:t>Indirect paths of LOS+NLOS, NLOS+LOS (if present) are generated</w:t>
            </w:r>
          </w:p>
          <w:p w14:paraId="4705DE08" w14:textId="77777777" w:rsidR="00E31F9D" w:rsidRPr="00E31F9D" w:rsidRDefault="00E31F9D" w:rsidP="00E31F9D">
            <w:pPr>
              <w:pStyle w:val="ListParagraph"/>
              <w:numPr>
                <w:ilvl w:val="0"/>
                <w:numId w:val="30"/>
              </w:numPr>
              <w:contextualSpacing w:val="0"/>
              <w:rPr>
                <w:sz w:val="20"/>
                <w:szCs w:val="20"/>
                <w:lang w:val="en-US"/>
              </w:rPr>
            </w:pPr>
            <w:r w:rsidRPr="00E31F9D">
              <w:rPr>
                <w:sz w:val="20"/>
                <w:szCs w:val="20"/>
                <w:lang w:val="en-US"/>
              </w:rPr>
              <w:t xml:space="preserve">On other indirect paths of NLOS + NLOS </w:t>
            </w:r>
          </w:p>
          <w:p w14:paraId="4723BDC2"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lang w:val="en-US"/>
              </w:rPr>
              <w:t>Option 0: ray level full convolution between Tx-target link and target-Rx link for radio propagation Case 1/2/3/4</w:t>
            </w:r>
          </w:p>
          <w:p w14:paraId="4133A80C"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lang w:val="en-US"/>
              </w:rPr>
              <w:t xml:space="preserve">Option 0A: ray level full convolution between Tx-target link and target-Rx link only for radio propagation Case 4 </w:t>
            </w:r>
          </w:p>
          <w:p w14:paraId="75C2B5C3"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lang w:val="en-US"/>
              </w:rPr>
              <w:t>Option 1: cluster level full convolution between Tx-target link and target-Rx link, then 1-by-1 coupling rays within each pair of clusters for radio propagation Case 1/2/3/4</w:t>
            </w:r>
          </w:p>
          <w:p w14:paraId="49C3FF23"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lang w:val="en-US"/>
              </w:rPr>
              <w:t>Option 1A: cluster level full convolution between Tx-target link and target-Rx link, then 1-by-1 coupling rays within each pair of clusters only for radio propagation Case 4</w:t>
            </w:r>
          </w:p>
          <w:p w14:paraId="7F1FC0F2"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lang w:val="en-US"/>
              </w:rPr>
              <w:t>Option 2: cluster level 1-by-1 coupling between Tx-target link and target-Rx link, then 1-by-1 coupling rays within each pair of clusters for radio propagation Case 1/2/3/4</w:t>
            </w:r>
          </w:p>
          <w:p w14:paraId="0039FEF3"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lang w:val="en-US"/>
              </w:rPr>
              <w:t>Option 2A: cluster level 1-by-1 coupling between Tx-target link and target-Rx link, then 1-by-1 coupling rays within each pair of clusters only for radio propagation Case 4</w:t>
            </w:r>
          </w:p>
          <w:p w14:paraId="4BF66DA5"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lang w:val="en-US"/>
              </w:rPr>
              <w:t>Option 3: ray level 1-by-1 coupling between Tx-target link and target-Rx link for radio propagation Case 1/2/3/4</w:t>
            </w:r>
          </w:p>
          <w:p w14:paraId="47D923B7"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lang w:val="en-US"/>
              </w:rPr>
              <w:t>Option 3A: ray level 1-by-1 coupling between Tx-target link and target-Rx link only for radio propagation Case 4</w:t>
            </w:r>
          </w:p>
          <w:p w14:paraId="703C045C" w14:textId="77777777" w:rsidR="00E31F9D" w:rsidRPr="00E31F9D" w:rsidRDefault="00E31F9D" w:rsidP="00E31F9D">
            <w:pPr>
              <w:pStyle w:val="ListParagraph"/>
              <w:numPr>
                <w:ilvl w:val="0"/>
                <w:numId w:val="30"/>
              </w:numPr>
              <w:contextualSpacing w:val="0"/>
              <w:rPr>
                <w:sz w:val="20"/>
                <w:szCs w:val="20"/>
                <w:lang w:val="en-US"/>
              </w:rPr>
            </w:pPr>
            <w:r w:rsidRPr="00E31F9D">
              <w:rPr>
                <w:sz w:val="20"/>
                <w:szCs w:val="20"/>
                <w:lang w:val="en-US"/>
              </w:rPr>
              <w:t>Note: reducing the number of rays per cluster and/or reducing the number of clusters can be considered for the options above</w:t>
            </w:r>
          </w:p>
          <w:p w14:paraId="4980384E" w14:textId="77777777" w:rsidR="00E31F9D" w:rsidRPr="00E31F9D" w:rsidRDefault="00E31F9D" w:rsidP="00E31F9D">
            <w:pPr>
              <w:pStyle w:val="ListParagraph"/>
              <w:numPr>
                <w:ilvl w:val="0"/>
                <w:numId w:val="30"/>
              </w:numPr>
              <w:contextualSpacing w:val="0"/>
              <w:rPr>
                <w:sz w:val="20"/>
                <w:szCs w:val="20"/>
                <w:lang w:val="en-US"/>
              </w:rPr>
            </w:pPr>
            <w:r w:rsidRPr="00E31F9D">
              <w:rPr>
                <w:sz w:val="20"/>
                <w:szCs w:val="20"/>
                <w:lang w:val="en-US"/>
              </w:rPr>
              <w:t xml:space="preserve">Any indirect path with power metric less than [threshold] is dropped </w:t>
            </w:r>
          </w:p>
          <w:p w14:paraId="56FCDDFA"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rPr>
              <w:t xml:space="preserve">the power metric of a path </w:t>
            </w:r>
            <w:r w:rsidRPr="00E31F9D">
              <w:rPr>
                <w:rFonts w:eastAsia="DengXian"/>
                <w:sz w:val="20"/>
                <w:szCs w:val="20"/>
                <w:lang w:val="en-US"/>
              </w:rPr>
              <w:t>is the product of power of a ray in Tx-target link, power of a ray in target-Rx link and RCS of the pair of rays</w:t>
            </w:r>
          </w:p>
          <w:p w14:paraId="3DDCB143"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lang w:val="en-US"/>
              </w:rPr>
              <w:t>FFS power normalization of target channel after path dropping</w:t>
            </w:r>
          </w:p>
          <w:p w14:paraId="56893154" w14:textId="77777777" w:rsidR="00E31F9D" w:rsidRPr="00E31F9D" w:rsidRDefault="00E31F9D" w:rsidP="00E31F9D">
            <w:pPr>
              <w:pStyle w:val="ListParagraph"/>
              <w:numPr>
                <w:ilvl w:val="1"/>
                <w:numId w:val="30"/>
              </w:numPr>
              <w:contextualSpacing w:val="0"/>
              <w:rPr>
                <w:sz w:val="20"/>
                <w:szCs w:val="20"/>
                <w:lang w:val="en-US"/>
              </w:rPr>
            </w:pPr>
            <w:r w:rsidRPr="00E31F9D">
              <w:rPr>
                <w:sz w:val="20"/>
                <w:szCs w:val="20"/>
                <w:lang w:val="en-US"/>
              </w:rPr>
              <w:t>FFS the set of remaining indirect paths can be updated during movement of Tx, target or Rx</w:t>
            </w:r>
          </w:p>
          <w:p w14:paraId="0282472C" w14:textId="77777777" w:rsidR="00E31F9D" w:rsidRPr="008E1C9C" w:rsidRDefault="00E31F9D" w:rsidP="00E7796F">
            <w:pPr>
              <w:spacing w:after="0"/>
              <w:rPr>
                <w:lang w:val="en-US"/>
              </w:rPr>
            </w:pPr>
          </w:p>
        </w:tc>
      </w:tr>
    </w:tbl>
    <w:p w14:paraId="6E5EF9E2" w14:textId="77777777" w:rsidR="00E31F9D" w:rsidRPr="008E1C9C" w:rsidRDefault="00E31F9D" w:rsidP="00E31F9D">
      <w:pPr>
        <w:rPr>
          <w:lang w:val="en-US"/>
        </w:rPr>
      </w:pPr>
    </w:p>
    <w:p w14:paraId="362F9C89" w14:textId="5E6C3985" w:rsidR="00555F4E" w:rsidRDefault="00B62551" w:rsidP="002B0C89">
      <w:pPr>
        <w:rPr>
          <w:lang w:val="en-US"/>
        </w:rPr>
      </w:pPr>
      <w:r>
        <w:rPr>
          <w:lang w:val="en-US"/>
        </w:rPr>
        <w:t xml:space="preserve">This agreement listed possible options </w:t>
      </w:r>
      <w:r w:rsidR="008A73D8">
        <w:rPr>
          <w:lang w:val="en-US"/>
        </w:rPr>
        <w:t>for con</w:t>
      </w:r>
      <w:r w:rsidR="00D23F74">
        <w:rPr>
          <w:lang w:val="en-US"/>
        </w:rPr>
        <w:t>c</w:t>
      </w:r>
      <w:r w:rsidR="00E04F68">
        <w:rPr>
          <w:lang w:val="en-US"/>
        </w:rPr>
        <w:t xml:space="preserve">atenation of </w:t>
      </w:r>
      <w:r w:rsidR="00A24CA1">
        <w:rPr>
          <w:lang w:val="en-US"/>
        </w:rPr>
        <w:t xml:space="preserve">Tx-target </w:t>
      </w:r>
      <w:r w:rsidR="00F17B72">
        <w:rPr>
          <w:lang w:val="en-US"/>
        </w:rPr>
        <w:t xml:space="preserve">link </w:t>
      </w:r>
      <w:r w:rsidR="00A24CA1">
        <w:rPr>
          <w:lang w:val="en-US"/>
        </w:rPr>
        <w:t>and target-Rx link</w:t>
      </w:r>
      <w:r w:rsidR="00F17B72">
        <w:rPr>
          <w:lang w:val="en-US"/>
        </w:rPr>
        <w:t xml:space="preserve">. </w:t>
      </w:r>
      <w:r w:rsidR="007377CF">
        <w:rPr>
          <w:lang w:val="en-US"/>
        </w:rPr>
        <w:t xml:space="preserve">Full convolution </w:t>
      </w:r>
      <w:r w:rsidR="00E354F4">
        <w:rPr>
          <w:lang w:val="en-US"/>
        </w:rPr>
        <w:t xml:space="preserve">shall be considered as the baseline for the concatenation. </w:t>
      </w:r>
      <w:r w:rsidR="006F598D">
        <w:rPr>
          <w:lang w:val="en-US"/>
        </w:rPr>
        <w:t>However, t</w:t>
      </w:r>
      <w:r w:rsidR="00257C33">
        <w:rPr>
          <w:lang w:val="en-US"/>
        </w:rPr>
        <w:t xml:space="preserve">he concatenation </w:t>
      </w:r>
      <w:r w:rsidR="004F1D77">
        <w:rPr>
          <w:lang w:val="en-US"/>
        </w:rPr>
        <w:t xml:space="preserve">approach </w:t>
      </w:r>
      <w:r w:rsidR="00257C33">
        <w:rPr>
          <w:lang w:val="en-US"/>
        </w:rPr>
        <w:t xml:space="preserve">of Tx to target and target to Rx channels </w:t>
      </w:r>
      <w:r w:rsidR="004F1D77">
        <w:rPr>
          <w:lang w:val="en-US"/>
        </w:rPr>
        <w:t>has</w:t>
      </w:r>
      <w:r w:rsidR="00257C33">
        <w:rPr>
          <w:lang w:val="en-US"/>
        </w:rPr>
        <w:t xml:space="preserve"> high complexity due to the large number of propagation rays in the cluster-based channel modeling. With 38.901 typical values, such as 20 clusters and 20 rays per cluster, the full combination of Tx-target and target-Rx would be quite large, resulting in high complexity in ISAC channel modeling. </w:t>
      </w:r>
    </w:p>
    <w:p w14:paraId="0943C1A6" w14:textId="4DDCCF5D" w:rsidR="00257C33" w:rsidRDefault="00257C33" w:rsidP="002B0C89">
      <w:pPr>
        <w:rPr>
          <w:lang w:val="en-US"/>
        </w:rPr>
      </w:pPr>
      <w:r>
        <w:rPr>
          <w:lang w:val="en-US"/>
        </w:rPr>
        <w:t>It is reasonable to consider reduc</w:t>
      </w:r>
      <w:r w:rsidR="00396A7E">
        <w:rPr>
          <w:lang w:val="en-US"/>
        </w:rPr>
        <w:t xml:space="preserve">tion of </w:t>
      </w:r>
      <w:r>
        <w:rPr>
          <w:lang w:val="en-US"/>
        </w:rPr>
        <w:t>ray pairs for the concatenation model</w:t>
      </w:r>
      <w:r w:rsidR="00396A7E">
        <w:rPr>
          <w:lang w:val="en-US"/>
        </w:rPr>
        <w:t>. The number of clusters and the number of clusters per ray may be reduced. The reduction can be applied based on target types or based on relative propagation power. However, any reduction shouldn’t significantly impact ISAC channel modeling performance. We shall propose to use performance to evaluate specific reduction schemes.</w:t>
      </w:r>
    </w:p>
    <w:p w14:paraId="3CFF1F52" w14:textId="20BEA904" w:rsidR="00A6397A" w:rsidRPr="00903192" w:rsidRDefault="00903192" w:rsidP="002B0C89">
      <w:pPr>
        <w:rPr>
          <w:b/>
          <w:bCs/>
          <w:i/>
          <w:iCs/>
          <w:lang w:val="en-US"/>
        </w:rPr>
      </w:pPr>
      <w:r w:rsidRPr="009B0590">
        <w:rPr>
          <w:b/>
          <w:bCs/>
          <w:i/>
          <w:iCs/>
          <w:lang w:val="en-US"/>
        </w:rPr>
        <w:t xml:space="preserve">Proposal </w:t>
      </w:r>
      <w:r w:rsidR="009B0590" w:rsidRPr="009B0590">
        <w:rPr>
          <w:b/>
          <w:bCs/>
          <w:i/>
          <w:iCs/>
          <w:lang w:val="en-US"/>
        </w:rPr>
        <w:t>6</w:t>
      </w:r>
      <w:r w:rsidRPr="009B0590">
        <w:rPr>
          <w:b/>
          <w:bCs/>
          <w:i/>
          <w:iCs/>
          <w:lang w:val="en-US"/>
        </w:rPr>
        <w:t>: When the concatenation of Tx to target and target to Rx channels is applied, ray-pair reduction should be</w:t>
      </w:r>
      <w:r w:rsidRPr="00903192">
        <w:rPr>
          <w:b/>
          <w:bCs/>
          <w:i/>
          <w:iCs/>
          <w:lang w:val="en-US"/>
        </w:rPr>
        <w:t xml:space="preserve"> considered to reduce complexity. System-level simulations shall be applied to ensure that complexity reduction schemes maintain similar ISAC channel modeling performance.</w:t>
      </w:r>
    </w:p>
    <w:p w14:paraId="28169B01" w14:textId="25B31BEA" w:rsidR="007C5717" w:rsidRDefault="007C5717" w:rsidP="001727DB">
      <w:pPr>
        <w:rPr>
          <w:lang w:val="en-US"/>
        </w:rPr>
      </w:pPr>
    </w:p>
    <w:p w14:paraId="28367B05" w14:textId="521B91A3" w:rsidR="007C5717" w:rsidRDefault="00EB255C" w:rsidP="001727DB">
      <w:pPr>
        <w:rPr>
          <w:lang w:val="en-US"/>
        </w:rPr>
      </w:pPr>
      <w:r>
        <w:rPr>
          <w:lang w:val="en-US"/>
        </w:rPr>
        <w:t>For the LOS</w:t>
      </w:r>
      <w:r w:rsidR="00C75BD8">
        <w:rPr>
          <w:lang w:val="en-US"/>
        </w:rPr>
        <w:t xml:space="preserve"> </w:t>
      </w:r>
      <w:r w:rsidR="00DE4B73">
        <w:rPr>
          <w:lang w:val="en-US"/>
        </w:rPr>
        <w:t>path</w:t>
      </w:r>
      <w:r>
        <w:rPr>
          <w:lang w:val="en-US"/>
        </w:rPr>
        <w:t xml:space="preserve">, </w:t>
      </w:r>
      <w:r w:rsidR="00F106FA">
        <w:rPr>
          <w:lang w:val="en-US"/>
        </w:rPr>
        <w:t>i</w:t>
      </w:r>
      <w:r w:rsidR="00AD621C">
        <w:rPr>
          <w:lang w:val="en-US"/>
        </w:rPr>
        <w:t xml:space="preserve">t is agreed that </w:t>
      </w:r>
      <w:r w:rsidR="007731FE">
        <w:rPr>
          <w:lang w:val="en-US"/>
        </w:rPr>
        <w:t>the direct path is modeled with a cluster</w:t>
      </w:r>
      <w:r w:rsidR="000F6183">
        <w:rPr>
          <w:lang w:val="en-US"/>
        </w:rPr>
        <w:t>:</w:t>
      </w:r>
    </w:p>
    <w:tbl>
      <w:tblPr>
        <w:tblStyle w:val="TableGrid"/>
        <w:tblW w:w="0" w:type="auto"/>
        <w:tblLook w:val="04A0" w:firstRow="1" w:lastRow="0" w:firstColumn="1" w:lastColumn="0" w:noHBand="0" w:noVBand="1"/>
      </w:tblPr>
      <w:tblGrid>
        <w:gridCol w:w="9629"/>
      </w:tblGrid>
      <w:tr w:rsidR="00D5180F" w:rsidRPr="008E1C9C" w14:paraId="00F0AB4D" w14:textId="77777777" w:rsidTr="00E7796F">
        <w:tc>
          <w:tcPr>
            <w:tcW w:w="9629" w:type="dxa"/>
          </w:tcPr>
          <w:p w14:paraId="6D97FFDF" w14:textId="77777777" w:rsidR="00990108" w:rsidRPr="00990108" w:rsidRDefault="00990108" w:rsidP="00990108">
            <w:pPr>
              <w:pStyle w:val="0Maintext"/>
              <w:rPr>
                <w:rFonts w:ascii="Times New Roman" w:hAnsi="Times New Roman" w:cs="Times New Roman"/>
                <w:highlight w:val="green"/>
              </w:rPr>
            </w:pPr>
            <w:r w:rsidRPr="00990108">
              <w:rPr>
                <w:rFonts w:ascii="Times New Roman" w:hAnsi="Times New Roman" w:cs="Times New Roman"/>
                <w:highlight w:val="green"/>
              </w:rPr>
              <w:t>Agreement</w:t>
            </w:r>
          </w:p>
          <w:p w14:paraId="7B401075" w14:textId="77777777" w:rsidR="00990108" w:rsidRPr="00990108" w:rsidRDefault="00990108" w:rsidP="00990108">
            <w:pPr>
              <w:pStyle w:val="ListParagraph"/>
              <w:suppressAutoHyphens/>
              <w:ind w:left="0"/>
              <w:rPr>
                <w:sz w:val="20"/>
                <w:szCs w:val="20"/>
                <w:lang w:val="en-US"/>
              </w:rPr>
            </w:pPr>
            <w:r w:rsidRPr="00990108">
              <w:rPr>
                <w:sz w:val="20"/>
                <w:szCs w:val="20"/>
                <w:lang w:val="en-US"/>
              </w:rPr>
              <w:t>A single direct path is modeled for a scattering point of target</w:t>
            </w:r>
          </w:p>
          <w:p w14:paraId="63C461D8" w14:textId="77777777" w:rsidR="00990108" w:rsidRPr="00990108" w:rsidRDefault="00990108" w:rsidP="00990108">
            <w:pPr>
              <w:pStyle w:val="ListParagraph"/>
              <w:numPr>
                <w:ilvl w:val="0"/>
                <w:numId w:val="31"/>
              </w:numPr>
              <w:suppressAutoHyphens/>
              <w:contextualSpacing w:val="0"/>
              <w:rPr>
                <w:sz w:val="20"/>
                <w:szCs w:val="20"/>
                <w:lang w:val="en-US"/>
              </w:rPr>
            </w:pPr>
            <w:r w:rsidRPr="00990108">
              <w:rPr>
                <w:sz w:val="20"/>
                <w:szCs w:val="20"/>
                <w:lang w:val="en-US"/>
              </w:rPr>
              <w:t xml:space="preserve">In each of the Tx-target and target RX links, the first NLOS cluster is generated with same delay as the LOS ray (when the absolute delay modelling of  </w:t>
            </w:r>
            <m:oMath>
              <m:r>
                <m:rPr>
                  <m:sty m:val="p"/>
                </m:rPr>
                <w:rPr>
                  <w:rFonts w:ascii="Cambria Math" w:hAnsi="Cambria Math"/>
                  <w:color w:val="FF0000"/>
                  <w:sz w:val="20"/>
                  <w:szCs w:val="20"/>
                  <w:u w:val="single"/>
                  <w:lang w:val="en-US"/>
                </w:rPr>
                <m:t>Δ</m:t>
              </m:r>
              <m:r>
                <w:rPr>
                  <w:rFonts w:ascii="Cambria Math" w:hAnsi="Cambria Math"/>
                  <w:color w:val="FF0000"/>
                  <w:sz w:val="20"/>
                  <w:szCs w:val="20"/>
                  <w:u w:val="single"/>
                  <w:lang w:val="en-US"/>
                </w:rPr>
                <m:t>τ</m:t>
              </m:r>
            </m:oMath>
            <w:r w:rsidRPr="00990108">
              <w:rPr>
                <w:sz w:val="20"/>
                <w:szCs w:val="20"/>
                <w:lang w:val="en-US"/>
              </w:rPr>
              <w:t xml:space="preserve"> as in section 7.6.9, TR 38.901 is not applied) and with the same direction as the LOS ray. </w:t>
            </w:r>
          </w:p>
          <w:p w14:paraId="7FEA99B8" w14:textId="77777777" w:rsidR="00990108" w:rsidRPr="00990108" w:rsidRDefault="00990108" w:rsidP="00990108">
            <w:pPr>
              <w:pStyle w:val="ListParagraph"/>
              <w:numPr>
                <w:ilvl w:val="1"/>
                <w:numId w:val="31"/>
              </w:numPr>
              <w:suppressAutoHyphens/>
              <w:contextualSpacing w:val="0"/>
              <w:rPr>
                <w:sz w:val="20"/>
                <w:szCs w:val="20"/>
                <w:lang w:val="en-US"/>
              </w:rPr>
            </w:pPr>
            <w:r w:rsidRPr="00990108">
              <w:rPr>
                <w:sz w:val="20"/>
                <w:szCs w:val="20"/>
                <w:lang w:val="en-US"/>
              </w:rPr>
              <w:t xml:space="preserve">FFS how to generate NLOS cluster when </w:t>
            </w:r>
            <m:oMath>
              <m:r>
                <m:rPr>
                  <m:sty m:val="p"/>
                </m:rPr>
                <w:rPr>
                  <w:rFonts w:ascii="Cambria Math" w:hAnsi="Cambria Math"/>
                  <w:color w:val="FF0000"/>
                  <w:sz w:val="20"/>
                  <w:szCs w:val="20"/>
                  <w:u w:val="single"/>
                  <w:lang w:val="en-US"/>
                </w:rPr>
                <m:t>Δ</m:t>
              </m:r>
              <m:r>
                <w:rPr>
                  <w:rFonts w:ascii="Cambria Math" w:hAnsi="Cambria Math"/>
                  <w:color w:val="FF0000"/>
                  <w:sz w:val="20"/>
                  <w:szCs w:val="20"/>
                  <w:u w:val="single"/>
                  <w:lang w:val="en-US"/>
                </w:rPr>
                <m:t>τ</m:t>
              </m:r>
            </m:oMath>
            <w:r w:rsidRPr="00990108">
              <w:rPr>
                <w:sz w:val="20"/>
                <w:szCs w:val="20"/>
                <w:lang w:val="en-US"/>
              </w:rPr>
              <w:t xml:space="preserve"> is applied </w:t>
            </w:r>
          </w:p>
          <w:p w14:paraId="0E787E10" w14:textId="77777777" w:rsidR="00D5180F" w:rsidRDefault="00D5180F" w:rsidP="00E7796F">
            <w:pPr>
              <w:spacing w:after="0"/>
              <w:rPr>
                <w:lang w:val="en-US"/>
              </w:rPr>
            </w:pPr>
          </w:p>
          <w:p w14:paraId="3F88DF70" w14:textId="77777777" w:rsidR="00D5180F" w:rsidRPr="008E1C9C" w:rsidRDefault="00D5180F" w:rsidP="00E7796F">
            <w:pPr>
              <w:spacing w:after="0"/>
              <w:rPr>
                <w:lang w:val="en-US"/>
              </w:rPr>
            </w:pPr>
          </w:p>
        </w:tc>
      </w:tr>
    </w:tbl>
    <w:p w14:paraId="2BE853C2" w14:textId="77777777" w:rsidR="00D5180F" w:rsidRDefault="00D5180F" w:rsidP="00D5180F">
      <w:pPr>
        <w:rPr>
          <w:lang w:val="en-US"/>
        </w:rPr>
      </w:pPr>
    </w:p>
    <w:p w14:paraId="40467869" w14:textId="78DD4EAB" w:rsidR="002827D5" w:rsidRDefault="00CB2D51" w:rsidP="00D5180F">
      <w:pPr>
        <w:rPr>
          <w:lang w:val="en-US"/>
        </w:rPr>
      </w:pPr>
      <w:r>
        <w:rPr>
          <w:lang w:val="en-US"/>
        </w:rPr>
        <w:t>Based on this agreement, the first NLOS cluster</w:t>
      </w:r>
      <w:r w:rsidR="007E3507">
        <w:rPr>
          <w:lang w:val="en-US"/>
        </w:rPr>
        <w:t xml:space="preserve">, together its </w:t>
      </w:r>
      <w:r w:rsidR="00A3418A">
        <w:rPr>
          <w:lang w:val="en-US"/>
        </w:rPr>
        <w:t xml:space="preserve">related rays, </w:t>
      </w:r>
      <w:r w:rsidR="00FC5FE9">
        <w:rPr>
          <w:lang w:val="en-US"/>
        </w:rPr>
        <w:t xml:space="preserve">is </w:t>
      </w:r>
      <w:r w:rsidR="0055659F">
        <w:rPr>
          <w:lang w:val="en-US"/>
        </w:rPr>
        <w:t>used to model direct path</w:t>
      </w:r>
      <w:r w:rsidR="003034E3">
        <w:rPr>
          <w:lang w:val="en-US"/>
        </w:rPr>
        <w:t xml:space="preserve"> with the </w:t>
      </w:r>
      <w:r w:rsidR="00E526FC">
        <w:rPr>
          <w:lang w:val="en-US"/>
        </w:rPr>
        <w:t>same d</w:t>
      </w:r>
      <w:r w:rsidR="00AA6FA5">
        <w:rPr>
          <w:lang w:val="en-US"/>
        </w:rPr>
        <w:t xml:space="preserve">elay </w:t>
      </w:r>
      <w:r w:rsidR="00234875">
        <w:rPr>
          <w:lang w:val="en-US"/>
        </w:rPr>
        <w:t>and the same direction of the LOS ray.</w:t>
      </w:r>
      <w:r w:rsidR="00EF5671">
        <w:rPr>
          <w:lang w:val="en-US"/>
        </w:rPr>
        <w:t xml:space="preserve"> </w:t>
      </w:r>
      <w:r w:rsidR="00E77C96">
        <w:rPr>
          <w:lang w:val="en-US"/>
        </w:rPr>
        <w:t xml:space="preserve">Therefore, the first NLOS cluster is modeled as the “LOS” </w:t>
      </w:r>
      <w:r w:rsidR="008F13E0">
        <w:rPr>
          <w:lang w:val="en-US"/>
        </w:rPr>
        <w:t>clu</w:t>
      </w:r>
      <w:r w:rsidR="00010962">
        <w:rPr>
          <w:lang w:val="en-US"/>
        </w:rPr>
        <w:t>ster</w:t>
      </w:r>
      <w:r w:rsidR="00423702">
        <w:rPr>
          <w:lang w:val="en-US"/>
        </w:rPr>
        <w:t xml:space="preserve">. The cluster delay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n</m:t>
            </m:r>
          </m:sub>
        </m:sSub>
      </m:oMath>
      <w:r w:rsidR="00D92601">
        <w:rPr>
          <w:lang w:val="en-US"/>
        </w:rPr>
        <w:t xml:space="preserve"> </w:t>
      </w:r>
      <w:r w:rsidR="007F23D6">
        <w:rPr>
          <w:lang w:val="en-US"/>
        </w:rPr>
        <w:t xml:space="preserve">of the “LOS” cluster </w:t>
      </w:r>
      <w:r w:rsidR="00D92601">
        <w:rPr>
          <w:lang w:val="en-US"/>
        </w:rPr>
        <w:t xml:space="preserve">shall be </w:t>
      </w:r>
      <w:r w:rsidR="00234A46">
        <w:rPr>
          <w:lang w:val="en-US"/>
        </w:rPr>
        <w:t xml:space="preserve">the same </w:t>
      </w:r>
      <w:r w:rsidR="00E1528B">
        <w:rPr>
          <w:lang w:val="en-US"/>
        </w:rPr>
        <w:t xml:space="preserve">delay of the LOS ray. </w:t>
      </w:r>
      <w:r w:rsidR="00FF2E04">
        <w:rPr>
          <w:lang w:val="en-US"/>
        </w:rPr>
        <w:t xml:space="preserve">The </w:t>
      </w:r>
      <w:r w:rsidR="009A0F4A">
        <w:rPr>
          <w:lang w:val="en-US"/>
        </w:rPr>
        <w:t>cluster angle</w:t>
      </w:r>
      <w:r w:rsidR="00660EE6">
        <w:rPr>
          <w:lang w:val="en-US"/>
        </w:rPr>
        <w:t>s</w:t>
      </w:r>
      <w:r w:rsidR="003273AF">
        <w:rPr>
          <w:lang w:val="en-US"/>
        </w:rPr>
        <w:t xml:space="preserve"> </w:t>
      </w:r>
      <w:r w:rsidR="008C6B11">
        <w:rPr>
          <w:lang w:val="en-US"/>
        </w:rPr>
        <w:t xml:space="preserve">of the “LOS” cluster </w:t>
      </w:r>
      <w:r w:rsidR="009A108A">
        <w:rPr>
          <w:lang w:val="en-US"/>
        </w:rPr>
        <w:t>shall follow Step 7 of TR38.901</w:t>
      </w:r>
      <w:r w:rsidR="0073229F">
        <w:rPr>
          <w:lang w:val="en-US"/>
        </w:rPr>
        <w:t xml:space="preserve">, with </w:t>
      </w:r>
      <w:r w:rsidR="00285EF2">
        <w:rPr>
          <w:lang w:val="en-US"/>
        </w:rPr>
        <w:t xml:space="preserve">both </w:t>
      </w:r>
      <w:r w:rsidR="00642AD8">
        <w:rPr>
          <w:lang w:val="en-US"/>
        </w:rPr>
        <w:t>azi</w:t>
      </w:r>
      <w:r w:rsidR="00A77717">
        <w:rPr>
          <w:lang w:val="en-US"/>
        </w:rPr>
        <w:t xml:space="preserve">muth and elevation angle spread. </w:t>
      </w:r>
    </w:p>
    <w:p w14:paraId="34EF2B21" w14:textId="75D73896" w:rsidR="000F6183" w:rsidRPr="00447B32" w:rsidRDefault="000F6183" w:rsidP="00D5180F">
      <w:pPr>
        <w:rPr>
          <w:b/>
          <w:bCs/>
          <w:i/>
          <w:iCs/>
          <w:lang w:val="en-US"/>
        </w:rPr>
      </w:pPr>
      <w:r w:rsidRPr="00447B32">
        <w:rPr>
          <w:b/>
          <w:bCs/>
          <w:i/>
          <w:iCs/>
          <w:lang w:val="en-US"/>
        </w:rPr>
        <w:t xml:space="preserve">Proposal </w:t>
      </w:r>
      <w:r w:rsidR="002109C6" w:rsidRPr="00447B32">
        <w:rPr>
          <w:b/>
          <w:bCs/>
          <w:i/>
          <w:iCs/>
          <w:lang w:val="en-US"/>
        </w:rPr>
        <w:t>7</w:t>
      </w:r>
      <w:r w:rsidRPr="00447B32">
        <w:rPr>
          <w:b/>
          <w:bCs/>
          <w:i/>
          <w:iCs/>
          <w:lang w:val="en-US"/>
        </w:rPr>
        <w:t xml:space="preserve">: </w:t>
      </w:r>
      <w:r w:rsidR="002109C6" w:rsidRPr="00447B32">
        <w:rPr>
          <w:b/>
          <w:bCs/>
          <w:i/>
          <w:iCs/>
          <w:lang w:val="en-US"/>
        </w:rPr>
        <w:t xml:space="preserve">For the direct path, </w:t>
      </w:r>
      <w:r w:rsidR="0046382A" w:rsidRPr="00447B32">
        <w:rPr>
          <w:b/>
          <w:bCs/>
          <w:i/>
          <w:iCs/>
          <w:lang w:val="en-US"/>
        </w:rPr>
        <w:t xml:space="preserve">the </w:t>
      </w:r>
      <w:r w:rsidR="00030EE4" w:rsidRPr="00447B32">
        <w:rPr>
          <w:b/>
          <w:bCs/>
          <w:i/>
          <w:iCs/>
          <w:lang w:val="en-US"/>
        </w:rPr>
        <w:t xml:space="preserve">direction of the </w:t>
      </w:r>
      <w:r w:rsidR="00564949" w:rsidRPr="00447B32">
        <w:rPr>
          <w:b/>
          <w:bCs/>
          <w:i/>
          <w:iCs/>
          <w:lang w:val="en-US"/>
        </w:rPr>
        <w:t xml:space="preserve">first </w:t>
      </w:r>
      <w:r w:rsidR="00030EE4" w:rsidRPr="00447B32">
        <w:rPr>
          <w:b/>
          <w:bCs/>
          <w:i/>
          <w:iCs/>
          <w:lang w:val="en-US"/>
        </w:rPr>
        <w:t xml:space="preserve">NLOS cluster </w:t>
      </w:r>
      <w:r w:rsidR="001F279D" w:rsidRPr="00447B32">
        <w:rPr>
          <w:b/>
          <w:bCs/>
          <w:i/>
          <w:iCs/>
          <w:lang w:val="en-US"/>
        </w:rPr>
        <w:t xml:space="preserve">shall </w:t>
      </w:r>
      <w:r w:rsidR="00922013" w:rsidRPr="00447B32">
        <w:rPr>
          <w:b/>
          <w:bCs/>
          <w:i/>
          <w:iCs/>
          <w:lang w:val="en-US"/>
        </w:rPr>
        <w:t xml:space="preserve">be based on </w:t>
      </w:r>
      <w:r w:rsidR="00A06FBE" w:rsidRPr="00447B32">
        <w:rPr>
          <w:b/>
          <w:bCs/>
          <w:i/>
          <w:iCs/>
          <w:lang w:val="en-US"/>
        </w:rPr>
        <w:t>Step 7 of TR38.901</w:t>
      </w:r>
      <w:r w:rsidR="00922013" w:rsidRPr="00447B32">
        <w:rPr>
          <w:b/>
          <w:bCs/>
          <w:i/>
          <w:iCs/>
          <w:lang w:val="en-US"/>
        </w:rPr>
        <w:t xml:space="preserve">, with the </w:t>
      </w:r>
      <w:r w:rsidR="007F438C" w:rsidRPr="00447B32">
        <w:rPr>
          <w:b/>
          <w:bCs/>
          <w:i/>
          <w:iCs/>
          <w:lang w:val="en-US"/>
        </w:rPr>
        <w:t xml:space="preserve">same direction </w:t>
      </w:r>
      <w:r w:rsidR="00601745" w:rsidRPr="00447B32">
        <w:rPr>
          <w:b/>
          <w:bCs/>
          <w:i/>
          <w:iCs/>
          <w:lang w:val="en-US"/>
        </w:rPr>
        <w:t>of</w:t>
      </w:r>
      <w:r w:rsidR="007F438C" w:rsidRPr="00447B32">
        <w:rPr>
          <w:b/>
          <w:bCs/>
          <w:i/>
          <w:iCs/>
          <w:lang w:val="en-US"/>
        </w:rPr>
        <w:t xml:space="preserve"> the LOS ray</w:t>
      </w:r>
      <w:r w:rsidR="000018EB" w:rsidRPr="00447B32">
        <w:rPr>
          <w:b/>
          <w:bCs/>
          <w:i/>
          <w:iCs/>
          <w:lang w:val="en-US"/>
        </w:rPr>
        <w:t>.</w:t>
      </w:r>
    </w:p>
    <w:p w14:paraId="4A1C91E8" w14:textId="77777777" w:rsidR="000F6183" w:rsidRDefault="000F6183" w:rsidP="00D5180F">
      <w:pPr>
        <w:rPr>
          <w:lang w:val="en-US"/>
        </w:rPr>
      </w:pPr>
    </w:p>
    <w:p w14:paraId="2C2091C1" w14:textId="038EE52C" w:rsidR="008F75E5" w:rsidRDefault="00805B25" w:rsidP="008F75E5">
      <w:pPr>
        <w:rPr>
          <w:lang w:val="en-US"/>
        </w:rPr>
      </w:pPr>
      <w:r>
        <w:rPr>
          <w:lang w:val="en-US"/>
        </w:rPr>
        <w:t xml:space="preserve">The LSP and SSP </w:t>
      </w:r>
      <w:r w:rsidR="00C62752">
        <w:rPr>
          <w:lang w:val="en-US"/>
        </w:rPr>
        <w:t>of the target channel follows existing 3GPP TRs:</w:t>
      </w:r>
    </w:p>
    <w:tbl>
      <w:tblPr>
        <w:tblStyle w:val="TableGrid"/>
        <w:tblW w:w="0" w:type="auto"/>
        <w:tblLook w:val="04A0" w:firstRow="1" w:lastRow="0" w:firstColumn="1" w:lastColumn="0" w:noHBand="0" w:noVBand="1"/>
      </w:tblPr>
      <w:tblGrid>
        <w:gridCol w:w="9629"/>
      </w:tblGrid>
      <w:tr w:rsidR="008F75E5" w:rsidRPr="00805B25" w14:paraId="68515FD4" w14:textId="77777777" w:rsidTr="00E7796F">
        <w:tc>
          <w:tcPr>
            <w:tcW w:w="9629" w:type="dxa"/>
          </w:tcPr>
          <w:p w14:paraId="30080CF1" w14:textId="77777777" w:rsidR="00805B25" w:rsidRPr="00805B25" w:rsidRDefault="00805B25" w:rsidP="00805B25">
            <w:pPr>
              <w:pStyle w:val="0Maintext"/>
              <w:rPr>
                <w:rFonts w:ascii="Times New Roman" w:hAnsi="Times New Roman" w:cs="Times New Roman"/>
                <w:highlight w:val="green"/>
              </w:rPr>
            </w:pPr>
            <w:r w:rsidRPr="00805B25">
              <w:rPr>
                <w:rFonts w:ascii="Times New Roman" w:hAnsi="Times New Roman" w:cs="Times New Roman"/>
                <w:highlight w:val="green"/>
              </w:rPr>
              <w:t>Agreement</w:t>
            </w:r>
          </w:p>
          <w:p w14:paraId="3FE55962" w14:textId="77777777" w:rsidR="00805B25" w:rsidRPr="00805B25" w:rsidRDefault="00805B25" w:rsidP="00805B25">
            <w:pPr>
              <w:pStyle w:val="ListParagraph"/>
              <w:ind w:left="0"/>
              <w:rPr>
                <w:sz w:val="20"/>
                <w:szCs w:val="20"/>
                <w:lang w:val="en-US"/>
              </w:rPr>
            </w:pPr>
            <w:r w:rsidRPr="00805B25">
              <w:rPr>
                <w:sz w:val="20"/>
                <w:szCs w:val="20"/>
                <w:lang w:val="en-US"/>
              </w:rPr>
              <w:t xml:space="preserve">In order to generate each of the Tx-target link and target-Rx link in the target channel, the large scale and small scale parameters defined in </w:t>
            </w:r>
            <w:r w:rsidRPr="00805B25">
              <w:rPr>
                <w:rFonts w:eastAsia="DengXian"/>
                <w:sz w:val="20"/>
                <w:szCs w:val="20"/>
                <w:lang w:val="en-US"/>
              </w:rPr>
              <w:t>existing 3GPP TRs, e.g., TR 38.901. TR 36.777, TR 37.885, TR 38.858, TR 38.859, TR 38.802, TR 38.854, etc.</w:t>
            </w:r>
            <w:r w:rsidRPr="00805B25">
              <w:rPr>
                <w:sz w:val="20"/>
                <w:szCs w:val="20"/>
                <w:lang w:val="en-US"/>
              </w:rPr>
              <w:t xml:space="preserve"> are used as starting point</w:t>
            </w:r>
          </w:p>
          <w:p w14:paraId="508A64FF" w14:textId="77777777" w:rsidR="008F75E5" w:rsidRPr="00805B25" w:rsidRDefault="008F75E5" w:rsidP="00E7796F">
            <w:pPr>
              <w:spacing w:after="0"/>
              <w:rPr>
                <w:lang w:val="en-US"/>
              </w:rPr>
            </w:pPr>
          </w:p>
        </w:tc>
      </w:tr>
    </w:tbl>
    <w:p w14:paraId="14D63603" w14:textId="77777777" w:rsidR="008F75E5" w:rsidRDefault="008F75E5" w:rsidP="008F75E5">
      <w:pPr>
        <w:rPr>
          <w:lang w:val="en-US"/>
        </w:rPr>
      </w:pPr>
    </w:p>
    <w:p w14:paraId="5134E894" w14:textId="3D624E07" w:rsidR="00924CA2" w:rsidRPr="00F971F3" w:rsidRDefault="00924CA2" w:rsidP="008A7A5C">
      <w:pPr>
        <w:rPr>
          <w:lang w:val="en-US"/>
        </w:rPr>
      </w:pPr>
      <w:r>
        <w:rPr>
          <w:lang w:val="en-US"/>
        </w:rPr>
        <w:t xml:space="preserve">The </w:t>
      </w:r>
      <w:r w:rsidR="005831DB">
        <w:rPr>
          <w:lang w:val="en-US"/>
        </w:rPr>
        <w:t>power</w:t>
      </w:r>
      <w:r>
        <w:rPr>
          <w:lang w:val="en-US"/>
        </w:rPr>
        <w:t xml:space="preserve"> of </w:t>
      </w:r>
      <w:r w:rsidR="00CD641C">
        <w:rPr>
          <w:lang w:val="en-US"/>
        </w:rPr>
        <w:t>LOS ray is agreed to follow 38.901</w:t>
      </w:r>
      <w:r w:rsidR="004D3FFE">
        <w:rPr>
          <w:lang w:val="en-US"/>
        </w:rPr>
        <w:t>:</w:t>
      </w:r>
    </w:p>
    <w:tbl>
      <w:tblPr>
        <w:tblStyle w:val="TableGrid"/>
        <w:tblW w:w="0" w:type="auto"/>
        <w:tblLook w:val="04A0" w:firstRow="1" w:lastRow="0" w:firstColumn="1" w:lastColumn="0" w:noHBand="0" w:noVBand="1"/>
      </w:tblPr>
      <w:tblGrid>
        <w:gridCol w:w="9629"/>
      </w:tblGrid>
      <w:tr w:rsidR="008A7A5C" w:rsidRPr="00F971F3" w14:paraId="3DAB3446" w14:textId="77777777" w:rsidTr="00E7796F">
        <w:tc>
          <w:tcPr>
            <w:tcW w:w="9629" w:type="dxa"/>
          </w:tcPr>
          <w:p w14:paraId="36EB7050" w14:textId="77777777" w:rsidR="00F971F3" w:rsidRPr="00F971F3" w:rsidRDefault="00F971F3" w:rsidP="00F971F3">
            <w:pPr>
              <w:pStyle w:val="0Maintext"/>
              <w:rPr>
                <w:rFonts w:ascii="Times New Roman" w:hAnsi="Times New Roman" w:cs="Times New Roman"/>
                <w:highlight w:val="green"/>
              </w:rPr>
            </w:pPr>
            <w:r w:rsidRPr="00F971F3">
              <w:rPr>
                <w:rFonts w:ascii="Times New Roman" w:hAnsi="Times New Roman" w:cs="Times New Roman"/>
                <w:highlight w:val="green"/>
              </w:rPr>
              <w:t>Agreement</w:t>
            </w:r>
          </w:p>
          <w:p w14:paraId="65F86373" w14:textId="55C294B4" w:rsidR="008A7A5C" w:rsidRPr="00F971F3" w:rsidRDefault="00F971F3" w:rsidP="00F971F3">
            <w:pPr>
              <w:pStyle w:val="ListParagraph"/>
              <w:suppressAutoHyphens/>
              <w:ind w:left="0"/>
              <w:rPr>
                <w:rFonts w:eastAsia="DengXian"/>
                <w:sz w:val="20"/>
                <w:szCs w:val="20"/>
                <w:lang w:val="en-US"/>
              </w:rPr>
            </w:pPr>
            <w:r w:rsidRPr="00F971F3">
              <w:rPr>
                <w:sz w:val="20"/>
                <w:szCs w:val="20"/>
                <w:lang w:val="en-US"/>
              </w:rPr>
              <w:t>In LOS condition between sensing Tx/Rx and target, the power of LOS ray is generated f</w:t>
            </w:r>
            <w:r w:rsidRPr="00F971F3">
              <w:rPr>
                <w:rFonts w:eastAsia="DengXian"/>
                <w:sz w:val="20"/>
                <w:szCs w:val="20"/>
                <w:lang w:val="en-US"/>
              </w:rPr>
              <w:t>ollowing power of LOS ray in TR 38.901.</w:t>
            </w:r>
          </w:p>
          <w:p w14:paraId="050C2319" w14:textId="77777777" w:rsidR="008A7A5C" w:rsidRPr="00F971F3" w:rsidRDefault="008A7A5C" w:rsidP="00E7796F">
            <w:pPr>
              <w:spacing w:after="0"/>
              <w:rPr>
                <w:lang w:val="en-US"/>
              </w:rPr>
            </w:pPr>
          </w:p>
        </w:tc>
      </w:tr>
    </w:tbl>
    <w:p w14:paraId="6C013220" w14:textId="39C0C7D2" w:rsidR="008A7A5C" w:rsidRDefault="008A7A5C" w:rsidP="008A7A5C">
      <w:pPr>
        <w:rPr>
          <w:lang w:val="en-US"/>
        </w:rPr>
      </w:pPr>
    </w:p>
    <w:p w14:paraId="3462185B" w14:textId="6BBC40AC" w:rsidR="009F0E4D" w:rsidRDefault="009F0E4D" w:rsidP="008A7A5C">
      <w:pPr>
        <w:rPr>
          <w:lang w:val="en-US"/>
        </w:rPr>
      </w:pPr>
      <w:r>
        <w:rPr>
          <w:lang w:val="en-US"/>
        </w:rPr>
        <w:t xml:space="preserve">Following Step </w:t>
      </w:r>
      <w:r w:rsidR="001D68ED">
        <w:rPr>
          <w:lang w:val="en-US"/>
        </w:rPr>
        <w:t xml:space="preserve">6 of TR38.901, </w:t>
      </w:r>
      <w:r w:rsidR="00BE7D9F">
        <w:rPr>
          <w:lang w:val="en-US"/>
        </w:rPr>
        <w:t xml:space="preserve">the cluster powers </w:t>
      </w:r>
      <w:r w:rsidR="006A41C2">
        <w:rPr>
          <w:lang w:val="en-US"/>
        </w:rPr>
        <w:t>are calculated with the assumption of a single slope expo</w:t>
      </w:r>
      <w:r w:rsidR="00106895">
        <w:rPr>
          <w:lang w:val="en-US"/>
        </w:rPr>
        <w:t>nential power delay profile</w:t>
      </w:r>
      <w:r w:rsidR="00075080">
        <w:rPr>
          <w:lang w:val="en-US"/>
        </w:rPr>
        <w:t xml:space="preserve">. For simplicity, this assumption should be appliable </w:t>
      </w:r>
      <w:r w:rsidR="007707B3">
        <w:rPr>
          <w:lang w:val="en-US"/>
        </w:rPr>
        <w:t xml:space="preserve">for LOS ray, modeled with </w:t>
      </w:r>
      <w:r w:rsidR="002B52B7">
        <w:rPr>
          <w:lang w:val="en-US"/>
        </w:rPr>
        <w:t>a “LOS” cluster</w:t>
      </w:r>
      <w:r w:rsidR="00DD0DE0">
        <w:rPr>
          <w:lang w:val="en-US"/>
        </w:rPr>
        <w:t>.</w:t>
      </w:r>
    </w:p>
    <w:p w14:paraId="768CF0F4" w14:textId="5C808FC6" w:rsidR="00667EFF" w:rsidRPr="00447B32" w:rsidRDefault="00667EFF" w:rsidP="008A7A5C">
      <w:pPr>
        <w:rPr>
          <w:b/>
          <w:bCs/>
          <w:i/>
          <w:iCs/>
          <w:lang w:val="en-US"/>
        </w:rPr>
      </w:pPr>
      <w:r w:rsidRPr="00447B32">
        <w:rPr>
          <w:b/>
          <w:bCs/>
          <w:i/>
          <w:iCs/>
          <w:lang w:val="en-US"/>
        </w:rPr>
        <w:t xml:space="preserve">Proposal 8: </w:t>
      </w:r>
      <w:r w:rsidR="00550BD1" w:rsidRPr="00447B32">
        <w:rPr>
          <w:b/>
          <w:bCs/>
          <w:i/>
          <w:iCs/>
          <w:lang w:val="en-US"/>
        </w:rPr>
        <w:t xml:space="preserve">For LOS ray, </w:t>
      </w:r>
      <w:r w:rsidR="00FE78C8" w:rsidRPr="00447B32">
        <w:rPr>
          <w:b/>
          <w:bCs/>
          <w:i/>
          <w:iCs/>
          <w:lang w:val="en-US"/>
        </w:rPr>
        <w:t xml:space="preserve">its associated </w:t>
      </w:r>
      <w:r w:rsidR="00983457" w:rsidRPr="00447B32">
        <w:rPr>
          <w:b/>
          <w:bCs/>
          <w:i/>
          <w:iCs/>
          <w:lang w:val="en-US"/>
        </w:rPr>
        <w:t>cluster power shall follow Step 6 of TR38.901</w:t>
      </w:r>
      <w:r w:rsidR="00857300" w:rsidRPr="00447B32">
        <w:rPr>
          <w:b/>
          <w:bCs/>
          <w:i/>
          <w:iCs/>
          <w:lang w:val="en-US"/>
        </w:rPr>
        <w:t xml:space="preserve"> for </w:t>
      </w:r>
      <w:r w:rsidR="00E0144B" w:rsidRPr="00447B32">
        <w:rPr>
          <w:b/>
          <w:bCs/>
          <w:i/>
          <w:iCs/>
          <w:lang w:val="en-US"/>
        </w:rPr>
        <w:t xml:space="preserve">cluster power and </w:t>
      </w:r>
      <w:r w:rsidR="00303DB1" w:rsidRPr="00447B32">
        <w:rPr>
          <w:b/>
          <w:bCs/>
          <w:i/>
          <w:iCs/>
          <w:lang w:val="en-US"/>
        </w:rPr>
        <w:t xml:space="preserve">power of rays </w:t>
      </w:r>
      <w:r w:rsidR="00447B32" w:rsidRPr="00447B32">
        <w:rPr>
          <w:b/>
          <w:bCs/>
          <w:i/>
          <w:iCs/>
          <w:lang w:val="en-US"/>
        </w:rPr>
        <w:t>calculation.</w:t>
      </w:r>
    </w:p>
    <w:p w14:paraId="68E03F02" w14:textId="77777777" w:rsidR="007725B3" w:rsidRPr="00F971F3" w:rsidRDefault="007725B3" w:rsidP="008A7A5C">
      <w:pPr>
        <w:rPr>
          <w:lang w:val="en-US"/>
        </w:rPr>
      </w:pPr>
    </w:p>
    <w:p w14:paraId="39F0F197" w14:textId="2FD89133" w:rsidR="001C3DD5" w:rsidRDefault="004D1D42" w:rsidP="00D5180F">
      <w:pPr>
        <w:rPr>
          <w:lang w:val="en-US"/>
        </w:rPr>
      </w:pPr>
      <w:r>
        <w:rPr>
          <w:lang w:val="en-US"/>
        </w:rPr>
        <w:t>In RAN1 #118 bis meeting, t</w:t>
      </w:r>
      <w:r w:rsidR="004D62B7">
        <w:rPr>
          <w:lang w:val="en-US"/>
        </w:rPr>
        <w:t xml:space="preserve">here was a proposal of working assumption on the </w:t>
      </w:r>
      <w:r w:rsidR="006A393F">
        <w:rPr>
          <w:lang w:val="en-US"/>
        </w:rPr>
        <w:t>pathloss modeling</w:t>
      </w:r>
      <w:r w:rsidR="00CD641C">
        <w:rPr>
          <w:lang w:val="en-US"/>
        </w:rPr>
        <w:t xml:space="preserve">, together </w:t>
      </w:r>
      <w:r w:rsidR="00920280">
        <w:rPr>
          <w:lang w:val="en-US"/>
        </w:rPr>
        <w:t>with RCS in large scale:</w:t>
      </w:r>
    </w:p>
    <w:tbl>
      <w:tblPr>
        <w:tblStyle w:val="TableGrid"/>
        <w:tblW w:w="0" w:type="auto"/>
        <w:tblLook w:val="04A0" w:firstRow="1" w:lastRow="0" w:firstColumn="1" w:lastColumn="0" w:noHBand="0" w:noVBand="1"/>
      </w:tblPr>
      <w:tblGrid>
        <w:gridCol w:w="9962"/>
      </w:tblGrid>
      <w:tr w:rsidR="004D62B7" w:rsidRPr="008E1C9C" w14:paraId="2F0741E6" w14:textId="77777777" w:rsidTr="00E7796F">
        <w:tc>
          <w:tcPr>
            <w:tcW w:w="9962" w:type="dxa"/>
          </w:tcPr>
          <w:p w14:paraId="44AD9D1B" w14:textId="77777777" w:rsidR="004D62B7" w:rsidRDefault="004D62B7" w:rsidP="00E7796F">
            <w:pPr>
              <w:spacing w:after="0"/>
              <w:rPr>
                <w:lang w:val="en-US"/>
              </w:rPr>
            </w:pPr>
            <w:r w:rsidRPr="00CB0F92">
              <w:rPr>
                <w:noProof/>
              </w:rPr>
              <w:drawing>
                <wp:inline distT="0" distB="0" distL="0" distR="0" wp14:anchorId="47A84E5F" wp14:editId="1ED37891">
                  <wp:extent cx="6220408" cy="2531925"/>
                  <wp:effectExtent l="0" t="0" r="9525" b="1905"/>
                  <wp:docPr id="5" name="Picture 4">
                    <a:extLst xmlns:a="http://schemas.openxmlformats.org/drawingml/2006/main">
                      <a:ext uri="{FF2B5EF4-FFF2-40B4-BE49-F238E27FC236}">
                        <a16:creationId xmlns:a16="http://schemas.microsoft.com/office/drawing/2014/main" id="{355E1F04-BD55-870A-D3C1-91D6452CB0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55E1F04-BD55-870A-D3C1-91D6452CB059}"/>
                              </a:ext>
                            </a:extLst>
                          </pic:cNvPr>
                          <pic:cNvPicPr>
                            <a:picLocks noChangeAspect="1"/>
                          </pic:cNvPicPr>
                        </pic:nvPicPr>
                        <pic:blipFill>
                          <a:blip r:embed="rId14"/>
                          <a:stretch>
                            <a:fillRect/>
                          </a:stretch>
                        </pic:blipFill>
                        <pic:spPr>
                          <a:xfrm>
                            <a:off x="0" y="0"/>
                            <a:ext cx="6220408" cy="2531925"/>
                          </a:xfrm>
                          <a:prstGeom prst="rect">
                            <a:avLst/>
                          </a:prstGeom>
                        </pic:spPr>
                      </pic:pic>
                    </a:graphicData>
                  </a:graphic>
                </wp:inline>
              </w:drawing>
            </w:r>
          </w:p>
          <w:p w14:paraId="5370F22B" w14:textId="77777777" w:rsidR="004D62B7" w:rsidRPr="008E1C9C" w:rsidRDefault="004D62B7" w:rsidP="00E7796F">
            <w:pPr>
              <w:spacing w:after="0"/>
              <w:rPr>
                <w:lang w:val="en-US"/>
              </w:rPr>
            </w:pPr>
          </w:p>
        </w:tc>
      </w:tr>
    </w:tbl>
    <w:p w14:paraId="4477EC12" w14:textId="77777777" w:rsidR="004D62B7" w:rsidRDefault="004D62B7" w:rsidP="004D62B7">
      <w:pPr>
        <w:spacing w:after="0"/>
      </w:pPr>
    </w:p>
    <w:p w14:paraId="5BBAC183" w14:textId="0FA75A8D" w:rsidR="00BF1DA9" w:rsidRDefault="004F6615" w:rsidP="004D62B7">
      <w:pPr>
        <w:spacing w:after="0"/>
      </w:pPr>
      <w:r>
        <w:t>While this proposed working assumption</w:t>
      </w:r>
      <w:r w:rsidR="00D06886">
        <w:t xml:space="preserve"> is technical</w:t>
      </w:r>
      <w:r w:rsidR="00645650">
        <w:t>ly sound</w:t>
      </w:r>
      <w:r w:rsidR="00A55E60">
        <w:t>,</w:t>
      </w:r>
      <w:r w:rsidR="001A4A7E">
        <w:t xml:space="preserve"> </w:t>
      </w:r>
      <w:r w:rsidR="00585382">
        <w:t xml:space="preserve">it is not clear about </w:t>
      </w:r>
      <w:r w:rsidR="001A4A7E">
        <w:t xml:space="preserve">the </w:t>
      </w:r>
      <w:r w:rsidR="00BC606C">
        <w:t xml:space="preserve">motivation of the </w:t>
      </w:r>
      <w:r w:rsidR="00BB7269">
        <w:t xml:space="preserve">proposed </w:t>
      </w:r>
      <w:r w:rsidR="00434A75">
        <w:t xml:space="preserve">terminology </w:t>
      </w:r>
      <w:r w:rsidR="00804CB2">
        <w:t xml:space="preserve">“large-scale scaling factor </w:t>
      </w:r>
      <m:oMath>
        <m:sSub>
          <m:sSubPr>
            <m:ctrlPr>
              <w:rPr>
                <w:rFonts w:ascii="Cambria Math" w:hAnsi="Cambria Math"/>
                <w:i/>
              </w:rPr>
            </m:ctrlPr>
          </m:sSubPr>
          <m:e>
            <m:r>
              <w:rPr>
                <w:rFonts w:ascii="Cambria Math" w:hAnsi="Cambria Math"/>
              </w:rPr>
              <m:t>L</m:t>
            </m:r>
          </m:e>
          <m:sub>
            <m:r>
              <w:rPr>
                <w:rFonts w:ascii="Cambria Math" w:hAnsi="Cambria Math"/>
              </w:rPr>
              <m:t>TX-ST-RX</m:t>
            </m:r>
          </m:sub>
        </m:sSub>
      </m:oMath>
      <w:r w:rsidR="00127C09">
        <w:t>”</w:t>
      </w:r>
      <w:r w:rsidR="00EB5F0C">
        <w:t xml:space="preserve">. </w:t>
      </w:r>
      <w:r w:rsidR="00F954BF">
        <w:t xml:space="preserve">The original </w:t>
      </w:r>
      <w:r w:rsidR="006F601A">
        <w:t>terminology “pa</w:t>
      </w:r>
      <w:r w:rsidR="00FC0AD4">
        <w:t>th</w:t>
      </w:r>
      <w:r w:rsidR="006F601A">
        <w:t xml:space="preserve">loss”, which is used </w:t>
      </w:r>
      <w:r w:rsidR="00E6473E">
        <w:t xml:space="preserve">extensively in </w:t>
      </w:r>
      <w:r w:rsidR="0094693F">
        <w:t>communication channel modelling</w:t>
      </w:r>
      <w:r w:rsidR="00B94E56">
        <w:t xml:space="preserve">, would be a better choice to capture the </w:t>
      </w:r>
      <w:r w:rsidR="004D265A">
        <w:t xml:space="preserve">specific </w:t>
      </w:r>
      <w:r w:rsidR="00FB4833">
        <w:t xml:space="preserve">meaning of </w:t>
      </w:r>
      <w:r w:rsidR="00CD4FDA">
        <w:t xml:space="preserve">power </w:t>
      </w:r>
      <w:r w:rsidR="001B4827">
        <w:t xml:space="preserve">propagation loss </w:t>
      </w:r>
      <w:r w:rsidR="00F04DB7">
        <w:t>between Tx and Rx</w:t>
      </w:r>
      <w:r w:rsidR="00122B00">
        <w:t xml:space="preserve">. </w:t>
      </w:r>
      <w:r w:rsidR="00245E70">
        <w:t xml:space="preserve">Therefore, using pathloss or “sensing </w:t>
      </w:r>
      <w:r w:rsidR="00785436">
        <w:t xml:space="preserve">pathloss” </w:t>
      </w:r>
      <w:r w:rsidR="00041221">
        <w:t>would be a good choice</w:t>
      </w:r>
      <w:r w:rsidR="00F4749E">
        <w:t>.</w:t>
      </w:r>
    </w:p>
    <w:p w14:paraId="3C1626EF" w14:textId="77777777" w:rsidR="003775FF" w:rsidRDefault="003775FF" w:rsidP="004D62B7">
      <w:pPr>
        <w:spacing w:after="0"/>
        <w:rPr>
          <w:b/>
          <w:bCs/>
          <w:i/>
          <w:iCs/>
        </w:rPr>
      </w:pPr>
    </w:p>
    <w:p w14:paraId="7BB85C10" w14:textId="4E8E1706" w:rsidR="00F4749E" w:rsidRPr="00E7796F" w:rsidRDefault="00F4749E" w:rsidP="004D62B7">
      <w:pPr>
        <w:spacing w:after="0"/>
        <w:rPr>
          <w:b/>
          <w:bCs/>
          <w:i/>
          <w:iCs/>
        </w:rPr>
      </w:pPr>
      <w:r w:rsidRPr="00E7796F">
        <w:rPr>
          <w:b/>
          <w:bCs/>
          <w:i/>
          <w:iCs/>
        </w:rPr>
        <w:t xml:space="preserve">Proposal 9: </w:t>
      </w:r>
      <w:r w:rsidR="00A67C1E" w:rsidRPr="00E7796F">
        <w:rPr>
          <w:b/>
          <w:bCs/>
          <w:i/>
          <w:iCs/>
        </w:rPr>
        <w:t xml:space="preserve">Define pathloss or “sensing pathloss” to capture the </w:t>
      </w:r>
      <w:r w:rsidR="0086603C" w:rsidRPr="00E7796F">
        <w:rPr>
          <w:b/>
          <w:bCs/>
          <w:i/>
          <w:iCs/>
        </w:rPr>
        <w:t xml:space="preserve">power </w:t>
      </w:r>
      <w:r w:rsidR="00C75758" w:rsidRPr="00E7796F">
        <w:rPr>
          <w:b/>
          <w:bCs/>
          <w:i/>
          <w:iCs/>
        </w:rPr>
        <w:t xml:space="preserve">propagation loss </w:t>
      </w:r>
      <w:r w:rsidR="00903E58" w:rsidRPr="00E7796F">
        <w:rPr>
          <w:b/>
          <w:bCs/>
          <w:i/>
          <w:iCs/>
        </w:rPr>
        <w:t>in the concatenation of Tx-target and target-Rx channels.</w:t>
      </w:r>
    </w:p>
    <w:p w14:paraId="2DCBDFD1" w14:textId="77777777" w:rsidR="00BF1DA9" w:rsidRPr="00355854" w:rsidRDefault="00BF1DA9" w:rsidP="004D62B7">
      <w:pPr>
        <w:spacing w:after="0"/>
      </w:pPr>
    </w:p>
    <w:p w14:paraId="24D0257F" w14:textId="77777777" w:rsidR="00EF5241" w:rsidRDefault="00EF5241" w:rsidP="001727DB">
      <w:pPr>
        <w:rPr>
          <w:lang w:val="en-US"/>
        </w:rPr>
      </w:pPr>
    </w:p>
    <w:p w14:paraId="77A35EE5" w14:textId="4F03A10B" w:rsidR="00982B65" w:rsidRPr="00D71EB8" w:rsidRDefault="00D71EB8" w:rsidP="001727DB">
      <w:pPr>
        <w:rPr>
          <w:b/>
          <w:bCs/>
          <w:u w:val="single"/>
          <w:lang w:val="en-US"/>
        </w:rPr>
      </w:pPr>
      <w:r w:rsidRPr="00D71EB8">
        <w:rPr>
          <w:b/>
          <w:bCs/>
          <w:u w:val="single"/>
          <w:lang w:val="en-US"/>
        </w:rPr>
        <w:t>EO type-I</w:t>
      </w:r>
    </w:p>
    <w:p w14:paraId="4CCE5583" w14:textId="4D1A2570" w:rsidR="001727DB" w:rsidRPr="00A95CD5" w:rsidRDefault="001727DB" w:rsidP="001727DB">
      <w:pPr>
        <w:rPr>
          <w:lang w:val="en-US"/>
        </w:rPr>
      </w:pPr>
      <w:r>
        <w:rPr>
          <w:lang w:val="en-US"/>
        </w:rPr>
        <w:t>The considerations with regard to modeling EO type-I are similar to those of modeling multiple targets in a channel realization.  EO type-I are defined as objects whose interactions from propagating signals are modeled similarly to those modeled for targets. As with multi-target modeling, EO Type-I mobility should result in lower correlation between target-to-EO multipath interactions, and these multipath interactions may be simply modeled as transient stochastic variation. As with multi-target modeling, a concatenation approach may be expected if as agreed EOs interaction are modeled in a similar way to targets. This approach would also require additional generations of the SCM model that will then be concatenated, which can increase processing requirements. Unlike in the case of multi-target modeling, the motivation for modeling of EO Type-I is unclear. For these reasons, EO Type-I should not be modeled.</w:t>
      </w:r>
    </w:p>
    <w:p w14:paraId="22B36CD7" w14:textId="6CC0849A" w:rsidR="001727DB" w:rsidRDefault="001727DB" w:rsidP="00132E8E">
      <w:pPr>
        <w:rPr>
          <w:b/>
          <w:bCs/>
          <w:i/>
          <w:iCs/>
          <w:lang w:val="en-US"/>
        </w:rPr>
      </w:pPr>
      <w:r w:rsidRPr="000F5EA6">
        <w:rPr>
          <w:b/>
          <w:bCs/>
          <w:i/>
          <w:iCs/>
          <w:lang w:val="en-US"/>
        </w:rPr>
        <w:t xml:space="preserve">Proposal </w:t>
      </w:r>
      <w:r w:rsidR="00535314">
        <w:rPr>
          <w:b/>
          <w:bCs/>
          <w:i/>
          <w:iCs/>
          <w:lang w:val="en-US"/>
        </w:rPr>
        <w:t>10</w:t>
      </w:r>
      <w:r w:rsidRPr="000F5EA6">
        <w:rPr>
          <w:b/>
          <w:bCs/>
          <w:i/>
          <w:iCs/>
          <w:lang w:val="en-US"/>
        </w:rPr>
        <w:t>:</w:t>
      </w:r>
      <w:r w:rsidRPr="000F5EA6">
        <w:rPr>
          <w:b/>
          <w:bCs/>
          <w:i/>
          <w:iCs/>
          <w:lang w:val="en-US"/>
        </w:rPr>
        <w:tab/>
      </w:r>
      <w:r>
        <w:rPr>
          <w:b/>
          <w:bCs/>
          <w:i/>
          <w:iCs/>
          <w:lang w:val="en-US"/>
        </w:rPr>
        <w:t>EO type-I is not modeled in the ISAC channel.</w:t>
      </w:r>
    </w:p>
    <w:p w14:paraId="4ED9ADA9" w14:textId="77777777" w:rsidR="00D71EB8" w:rsidRDefault="00D71EB8" w:rsidP="001727DB">
      <w:pPr>
        <w:rPr>
          <w:lang w:val="en-US"/>
        </w:rPr>
      </w:pPr>
    </w:p>
    <w:p w14:paraId="56EFF32E" w14:textId="1816F3FE" w:rsidR="00D71EB8" w:rsidRPr="00D71EB8" w:rsidRDefault="00D71EB8" w:rsidP="001727DB">
      <w:pPr>
        <w:rPr>
          <w:b/>
          <w:bCs/>
          <w:u w:val="single"/>
          <w:lang w:val="en-US"/>
        </w:rPr>
      </w:pPr>
      <w:r w:rsidRPr="00D71EB8">
        <w:rPr>
          <w:b/>
          <w:bCs/>
          <w:u w:val="single"/>
          <w:lang w:val="en-US"/>
        </w:rPr>
        <w:t>EO type-II</w:t>
      </w:r>
    </w:p>
    <w:p w14:paraId="58633D4F" w14:textId="7873767D" w:rsidR="001727DB" w:rsidRPr="001401F2" w:rsidRDefault="001727DB" w:rsidP="001727DB">
      <w:pPr>
        <w:rPr>
          <w:lang w:val="en-US"/>
        </w:rPr>
      </w:pPr>
      <w:r>
        <w:rPr>
          <w:lang w:val="en-US"/>
        </w:rPr>
        <w:t xml:space="preserve">Regarding EO Type-II, there may be some benefit to include deterministic modeling of large objects whose persistent presence may result in channel features is highly consistent in space and time. An available starting point for modeling of EO type-II may be the explicit ground reflection model already specified in </w:t>
      </w:r>
      <w:sdt>
        <w:sdtPr>
          <w:rPr>
            <w:lang w:val="en-US"/>
          </w:rPr>
          <w:id w:val="1332866445"/>
          <w:citation/>
        </w:sdtPr>
        <w:sdtContent>
          <w:r>
            <w:rPr>
              <w:lang w:val="en-US"/>
            </w:rPr>
            <w:fldChar w:fldCharType="begin"/>
          </w:r>
          <w:r>
            <w:rPr>
              <w:lang w:val="en-US"/>
            </w:rPr>
            <w:instrText xml:space="preserve"> CITATION 38901 \l 1033 </w:instrText>
          </w:r>
          <w:r>
            <w:rPr>
              <w:lang w:val="en-US"/>
            </w:rPr>
            <w:fldChar w:fldCharType="separate"/>
          </w:r>
          <w:r w:rsidR="006F11BA" w:rsidRPr="006F11BA">
            <w:rPr>
              <w:noProof/>
              <w:lang w:val="en-US"/>
            </w:rPr>
            <w:t>[4]</w:t>
          </w:r>
          <w:r>
            <w:rPr>
              <w:lang w:val="en-US"/>
            </w:rPr>
            <w:fldChar w:fldCharType="end"/>
          </w:r>
        </w:sdtContent>
      </w:sdt>
      <w:r>
        <w:rPr>
          <w:lang w:val="en-US"/>
        </w:rPr>
        <w:t>. As a starting point, ground reflection should be modeled explicitly in the ISAC channel model.</w:t>
      </w:r>
    </w:p>
    <w:p w14:paraId="7233EB4B" w14:textId="16750452" w:rsidR="001727DB" w:rsidRDefault="001727DB" w:rsidP="00132E8E">
      <w:pPr>
        <w:rPr>
          <w:b/>
          <w:bCs/>
          <w:i/>
          <w:iCs/>
          <w:lang w:val="en-US"/>
        </w:rPr>
      </w:pPr>
      <w:r>
        <w:rPr>
          <w:b/>
          <w:bCs/>
          <w:i/>
          <w:iCs/>
          <w:lang w:val="en-US"/>
        </w:rPr>
        <w:t>Observation</w:t>
      </w:r>
      <w:r w:rsidRPr="000F5EA6">
        <w:rPr>
          <w:b/>
          <w:bCs/>
          <w:i/>
          <w:iCs/>
          <w:lang w:val="en-US"/>
        </w:rPr>
        <w:t xml:space="preserve"> </w:t>
      </w:r>
      <w:r w:rsidR="00535314">
        <w:rPr>
          <w:b/>
          <w:bCs/>
          <w:i/>
          <w:iCs/>
          <w:lang w:val="en-US"/>
        </w:rPr>
        <w:t>1</w:t>
      </w:r>
      <w:r w:rsidRPr="000F5EA6">
        <w:rPr>
          <w:b/>
          <w:bCs/>
          <w:i/>
          <w:iCs/>
          <w:lang w:val="en-US"/>
        </w:rPr>
        <w:t>:</w:t>
      </w:r>
      <w:r w:rsidRPr="000F5EA6">
        <w:rPr>
          <w:b/>
          <w:bCs/>
          <w:i/>
          <w:iCs/>
          <w:lang w:val="en-US"/>
        </w:rPr>
        <w:tab/>
      </w:r>
      <w:r>
        <w:rPr>
          <w:b/>
          <w:bCs/>
          <w:i/>
          <w:iCs/>
          <w:lang w:val="en-US"/>
        </w:rPr>
        <w:t>Multi-path interactions with the ground may be modeled using the procedure defined in Section 7.6.8 of</w:t>
      </w:r>
      <w:r w:rsidR="00FD0C53">
        <w:rPr>
          <w:b/>
          <w:bCs/>
          <w:i/>
          <w:iCs/>
          <w:lang w:val="en-US"/>
        </w:rPr>
        <w:t xml:space="preserve"> TR38.901.</w:t>
      </w:r>
    </w:p>
    <w:p w14:paraId="1F8CB59A" w14:textId="77777777" w:rsidR="000F1FC8" w:rsidRPr="00670B16" w:rsidRDefault="000F1FC8" w:rsidP="000F1FC8">
      <w:pPr>
        <w:rPr>
          <w:lang w:val="en-US"/>
        </w:rPr>
      </w:pPr>
    </w:p>
    <w:tbl>
      <w:tblPr>
        <w:tblStyle w:val="TableGrid"/>
        <w:tblW w:w="0" w:type="auto"/>
        <w:tblLook w:val="04A0" w:firstRow="1" w:lastRow="0" w:firstColumn="1" w:lastColumn="0" w:noHBand="0" w:noVBand="1"/>
      </w:tblPr>
      <w:tblGrid>
        <w:gridCol w:w="9629"/>
      </w:tblGrid>
      <w:tr w:rsidR="000F1FC8" w:rsidRPr="00670B16" w14:paraId="6722418F" w14:textId="77777777" w:rsidTr="00E7796F">
        <w:tc>
          <w:tcPr>
            <w:tcW w:w="9629" w:type="dxa"/>
          </w:tcPr>
          <w:p w14:paraId="22CC4757" w14:textId="5F103FCC" w:rsidR="00670B16" w:rsidRPr="00670B16" w:rsidRDefault="00C60432" w:rsidP="00670B16">
            <w:pPr>
              <w:pStyle w:val="0Maintext"/>
              <w:rPr>
                <w:rFonts w:ascii="Times New Roman" w:hAnsi="Times New Roman" w:cs="Times New Roman"/>
                <w:highlight w:val="green"/>
              </w:rPr>
            </w:pPr>
            <w:r>
              <w:rPr>
                <w:rFonts w:ascii="Times New Roman" w:hAnsi="Times New Roman" w:cs="Times New Roman"/>
                <w:highlight w:val="green"/>
              </w:rPr>
              <w:t xml:space="preserve">RAN1 #118 </w:t>
            </w:r>
            <w:r w:rsidR="00670B16" w:rsidRPr="00670B16">
              <w:rPr>
                <w:rFonts w:ascii="Times New Roman" w:hAnsi="Times New Roman" w:cs="Times New Roman"/>
                <w:highlight w:val="green"/>
              </w:rPr>
              <w:t>Agreement</w:t>
            </w:r>
          </w:p>
          <w:p w14:paraId="11D987BD" w14:textId="77777777" w:rsidR="00670B16" w:rsidRPr="00670B16" w:rsidRDefault="00670B16" w:rsidP="00670B16">
            <w:pPr>
              <w:rPr>
                <w:lang w:val="en-US" w:eastAsia="zh-CN"/>
              </w:rPr>
            </w:pPr>
            <w:r w:rsidRPr="00670B16">
              <w:rPr>
                <w:lang w:val="en-US" w:eastAsia="zh-CN"/>
              </w:rPr>
              <w:t>When EO type-2 is modelled, specular reflection is considered to model EO type-2 using section 7.6.8</w:t>
            </w:r>
            <w:r w:rsidRPr="00670B16">
              <w:rPr>
                <w:rFonts w:eastAsia="DengXian"/>
                <w:lang w:val="en-US" w:eastAsia="zh-CN"/>
              </w:rPr>
              <w:t xml:space="preserve"> of TR 38.901</w:t>
            </w:r>
            <w:r w:rsidRPr="00670B16">
              <w:rPr>
                <w:lang w:val="en-US" w:eastAsia="zh-CN"/>
              </w:rPr>
              <w:t xml:space="preserve"> as reference</w:t>
            </w:r>
          </w:p>
          <w:p w14:paraId="613913E8" w14:textId="77777777" w:rsidR="00670B16" w:rsidRPr="00670B16" w:rsidRDefault="00670B16" w:rsidP="00670B16">
            <w:pPr>
              <w:pStyle w:val="ListParagraph"/>
              <w:numPr>
                <w:ilvl w:val="0"/>
                <w:numId w:val="33"/>
              </w:numPr>
              <w:suppressAutoHyphens/>
              <w:contextualSpacing w:val="0"/>
              <w:rPr>
                <w:sz w:val="20"/>
                <w:szCs w:val="20"/>
                <w:lang w:val="en-US"/>
              </w:rPr>
            </w:pPr>
            <w:r w:rsidRPr="00670B16">
              <w:rPr>
                <w:sz w:val="20"/>
                <w:szCs w:val="20"/>
                <w:lang w:val="en-US"/>
              </w:rPr>
              <w:t xml:space="preserve">As starting point, the effect of type-2 EO (i.e., in the path node1-EO-node2) is modelled as </w:t>
            </w:r>
            <m:oMath>
              <m:r>
                <w:rPr>
                  <w:rFonts w:ascii="Cambria Math" w:hAnsi="Cambria Math"/>
                  <w:sz w:val="20"/>
                  <w:szCs w:val="20"/>
                  <w:lang w:val="en-US"/>
                </w:rPr>
                <m:t>b</m:t>
              </m:r>
              <m:d>
                <m:dPr>
                  <m:begChr m:val="["/>
                  <m:endChr m:val="]"/>
                  <m:ctrlPr>
                    <w:rPr>
                      <w:rFonts w:ascii="Cambria Math" w:hAnsi="Cambria Math"/>
                      <w:sz w:val="20"/>
                      <w:szCs w:val="20"/>
                      <w:lang w:val="en-US"/>
                    </w:rPr>
                  </m:ctrlPr>
                </m:dPr>
                <m:e>
                  <m:m>
                    <m:mPr>
                      <m:mcs>
                        <m:mc>
                          <m:mcPr>
                            <m:count m:val="2"/>
                            <m:mcJc m:val="center"/>
                          </m:mcPr>
                        </m:mc>
                      </m:mcs>
                      <m:ctrlPr>
                        <w:rPr>
                          <w:rFonts w:ascii="Cambria Math" w:hAnsi="Cambria Math"/>
                          <w:sz w:val="20"/>
                          <w:szCs w:val="20"/>
                          <w:lang w:val="en-US"/>
                        </w:rPr>
                      </m:ctrlPr>
                    </m:mPr>
                    <m:mr>
                      <m:e>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e>
                      <m:e>
                        <m:r>
                          <w:rPr>
                            <w:rFonts w:ascii="Cambria Math" w:hAnsi="Cambria Math"/>
                            <w:sz w:val="20"/>
                            <w:szCs w:val="20"/>
                            <w:lang w:val="en-US"/>
                          </w:rPr>
                          <m:t>0</m:t>
                        </m:r>
                      </m:e>
                    </m:mr>
                    <m:mr>
                      <m:e>
                        <m:r>
                          <w:rPr>
                            <w:rFonts w:ascii="Cambria Math" w:hAnsi="Cambria Math"/>
                            <w:sz w:val="20"/>
                            <w:szCs w:val="20"/>
                            <w:lang w:val="en-US"/>
                          </w:rPr>
                          <m:t>0</m:t>
                        </m:r>
                      </m:e>
                      <m:e>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e>
                    </m:mr>
                  </m:m>
                </m:e>
              </m:d>
            </m:oMath>
            <w:r w:rsidRPr="00670B16">
              <w:rPr>
                <w:rFonts w:eastAsia="DengXian"/>
                <w:sz w:val="20"/>
                <w:szCs w:val="20"/>
                <w:lang w:val="en-US"/>
              </w:rPr>
              <w:t xml:space="preserve">, b is a scaling factor (e.g., c equals to </w:t>
            </w:r>
            <m:oMath>
              <m:box>
                <m:boxPr>
                  <m:ctrlPr>
                    <w:rPr>
                      <w:rFonts w:ascii="Cambria Math" w:eastAsia="DengXian" w:hAnsi="Cambria Math"/>
                      <w:i/>
                      <w:sz w:val="20"/>
                      <w:szCs w:val="20"/>
                      <w:lang w:val="en-US"/>
                    </w:rPr>
                  </m:ctrlPr>
                </m:boxPr>
                <m:e>
                  <m:argPr>
                    <m:argSz m:val="-1"/>
                  </m:argPr>
                  <m:f>
                    <m:fPr>
                      <m:ctrlPr>
                        <w:rPr>
                          <w:rFonts w:ascii="Cambria Math" w:eastAsia="DengXian" w:hAnsi="Cambria Math"/>
                          <w:i/>
                          <w:sz w:val="20"/>
                          <w:szCs w:val="20"/>
                          <w:lang w:val="en-US"/>
                        </w:rPr>
                      </m:ctrlPr>
                    </m:fPr>
                    <m:num>
                      <m:sSub>
                        <m:sSubPr>
                          <m:ctrlPr>
                            <w:rPr>
                              <w:rFonts w:ascii="Cambria Math" w:eastAsia="DengXian" w:hAnsi="Cambria Math"/>
                              <w:i/>
                              <w:sz w:val="20"/>
                              <w:szCs w:val="20"/>
                              <w:lang w:val="en-US"/>
                            </w:rPr>
                          </m:ctrlPr>
                        </m:sSubPr>
                        <m:e>
                          <m:r>
                            <w:rPr>
                              <w:rFonts w:ascii="Cambria Math" w:eastAsia="DengXian" w:hAnsi="Cambria Math"/>
                              <w:sz w:val="20"/>
                              <w:szCs w:val="20"/>
                              <w:lang w:val="en-US"/>
                            </w:rPr>
                            <m:t>d</m:t>
                          </m:r>
                        </m:e>
                        <m:sub>
                          <m:r>
                            <w:rPr>
                              <w:rFonts w:ascii="Cambria Math" w:eastAsia="DengXian" w:hAnsi="Cambria Math"/>
                              <w:sz w:val="20"/>
                              <w:szCs w:val="20"/>
                              <w:lang w:val="en-US"/>
                            </w:rPr>
                            <m:t>3D</m:t>
                          </m:r>
                        </m:sub>
                      </m:sSub>
                    </m:num>
                    <m:den>
                      <m:sSub>
                        <m:sSubPr>
                          <m:ctrlPr>
                            <w:rPr>
                              <w:rFonts w:ascii="Cambria Math" w:eastAsia="DengXian" w:hAnsi="Cambria Math"/>
                              <w:i/>
                              <w:sz w:val="20"/>
                              <w:szCs w:val="20"/>
                              <w:lang w:val="en-US"/>
                            </w:rPr>
                          </m:ctrlPr>
                        </m:sSubPr>
                        <m:e>
                          <m:r>
                            <w:rPr>
                              <w:rFonts w:ascii="Cambria Math" w:eastAsia="DengXian" w:hAnsi="Cambria Math"/>
                              <w:sz w:val="20"/>
                              <w:szCs w:val="20"/>
                              <w:lang w:val="en-US"/>
                            </w:rPr>
                            <m:t>d</m:t>
                          </m:r>
                        </m:e>
                        <m:sub>
                          <m:r>
                            <w:rPr>
                              <w:rFonts w:ascii="Cambria Math" w:eastAsia="DengXian" w:hAnsi="Cambria Math"/>
                              <w:sz w:val="20"/>
                              <w:szCs w:val="20"/>
                              <w:lang w:val="en-US"/>
                            </w:rPr>
                            <m:t>GR</m:t>
                          </m:r>
                        </m:sub>
                      </m:sSub>
                    </m:den>
                  </m:f>
                </m:e>
              </m:box>
            </m:oMath>
            <w:r w:rsidRPr="00670B16">
              <w:rPr>
                <w:rFonts w:eastAsia="DengXian"/>
                <w:sz w:val="20"/>
                <w:szCs w:val="20"/>
                <w:lang w:val="en-US"/>
              </w:rPr>
              <w:t xml:space="preserve"> relative to LOS ray in section 7.6.8 in TR 38.901)</w:t>
            </w:r>
          </w:p>
          <w:p w14:paraId="65BD989A" w14:textId="77777777" w:rsidR="00670B16" w:rsidRPr="00670B16" w:rsidRDefault="00670B16" w:rsidP="00670B16">
            <w:pPr>
              <w:pStyle w:val="ListParagraph"/>
              <w:numPr>
                <w:ilvl w:val="1"/>
                <w:numId w:val="33"/>
              </w:numPr>
              <w:suppressAutoHyphens/>
              <w:contextualSpacing w:val="0"/>
              <w:rPr>
                <w:sz w:val="20"/>
                <w:szCs w:val="20"/>
                <w:lang w:val="en-US"/>
              </w:rPr>
            </w:pPr>
            <w:r w:rsidRPr="00670B16">
              <w:rPr>
                <w:rFonts w:eastAsia="DengXian"/>
                <w:sz w:val="20"/>
                <w:szCs w:val="20"/>
                <w:lang w:val="en-US"/>
              </w:rPr>
              <w:t xml:space="preserve">FFS any update to </w:t>
            </w:r>
            <m:oMath>
              <m:r>
                <w:rPr>
                  <w:rFonts w:ascii="Cambria Math" w:hAnsi="Cambria Math"/>
                  <w:sz w:val="20"/>
                  <w:szCs w:val="20"/>
                  <w:lang w:val="en-US"/>
                </w:rPr>
                <m:t>b,</m:t>
              </m:r>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oMath>
          </w:p>
          <w:p w14:paraId="3594264F" w14:textId="77777777" w:rsidR="00670B16" w:rsidRPr="00670B16" w:rsidRDefault="00670B16" w:rsidP="00670B16">
            <w:pPr>
              <w:pStyle w:val="ListParagraph"/>
              <w:numPr>
                <w:ilvl w:val="1"/>
                <w:numId w:val="33"/>
              </w:numPr>
              <w:suppressAutoHyphens/>
              <w:contextualSpacing w:val="0"/>
              <w:rPr>
                <w:sz w:val="20"/>
                <w:szCs w:val="20"/>
                <w:lang w:val="en-US"/>
              </w:rPr>
            </w:pPr>
            <w:r w:rsidRPr="00670B16">
              <w:rPr>
                <w:rFonts w:eastAsia="DengXian"/>
                <w:sz w:val="20"/>
                <w:szCs w:val="20"/>
                <w:lang w:val="en-US"/>
              </w:rPr>
              <w:t>FFS any update taking EO orientation into account</w:t>
            </w:r>
            <w:r w:rsidRPr="00670B16">
              <w:rPr>
                <w:sz w:val="20"/>
                <w:szCs w:val="20"/>
                <w:lang w:val="en-US"/>
              </w:rPr>
              <w:t xml:space="preserve"> </w:t>
            </w:r>
          </w:p>
          <w:p w14:paraId="0F8E80CA" w14:textId="77777777" w:rsidR="00670B16" w:rsidRPr="00670B16" w:rsidRDefault="00670B16" w:rsidP="00670B16">
            <w:pPr>
              <w:pStyle w:val="ListParagraph"/>
              <w:numPr>
                <w:ilvl w:val="0"/>
                <w:numId w:val="33"/>
              </w:numPr>
              <w:suppressAutoHyphens/>
              <w:contextualSpacing w:val="0"/>
              <w:rPr>
                <w:sz w:val="20"/>
                <w:szCs w:val="20"/>
                <w:lang w:val="en-US"/>
              </w:rPr>
            </w:pPr>
            <w:r w:rsidRPr="00670B16">
              <w:rPr>
                <w:sz w:val="20"/>
                <w:szCs w:val="20"/>
                <w:lang w:val="en-US"/>
              </w:rPr>
              <w:t xml:space="preserve">FFS any changes based on section 7.6.8 </w:t>
            </w:r>
            <w:r w:rsidRPr="00670B16">
              <w:rPr>
                <w:rFonts w:eastAsia="DengXian"/>
                <w:sz w:val="20"/>
                <w:szCs w:val="20"/>
                <w:lang w:val="en-US"/>
              </w:rPr>
              <w:t>of TR 38.901</w:t>
            </w:r>
            <w:r w:rsidRPr="00670B16">
              <w:rPr>
                <w:sz w:val="20"/>
                <w:szCs w:val="20"/>
                <w:lang w:val="en-US"/>
              </w:rPr>
              <w:t xml:space="preserve"> if EO type-2 has finite size</w:t>
            </w:r>
          </w:p>
          <w:p w14:paraId="68EF81EC" w14:textId="77777777" w:rsidR="00670B16" w:rsidRPr="00670B16" w:rsidRDefault="00670B16" w:rsidP="00670B16">
            <w:pPr>
              <w:pStyle w:val="ListParagraph"/>
              <w:numPr>
                <w:ilvl w:val="0"/>
                <w:numId w:val="33"/>
              </w:numPr>
              <w:suppressAutoHyphens/>
              <w:contextualSpacing w:val="0"/>
              <w:rPr>
                <w:sz w:val="20"/>
                <w:szCs w:val="20"/>
                <w:lang w:val="en-US"/>
              </w:rPr>
            </w:pPr>
            <w:r w:rsidRPr="00670B16">
              <w:rPr>
                <w:sz w:val="20"/>
                <w:szCs w:val="20"/>
                <w:lang w:val="en-US"/>
              </w:rPr>
              <w:t>FFS whether diffraction and scattering can be considered in addition to specular reflection</w:t>
            </w:r>
          </w:p>
          <w:p w14:paraId="475831F2" w14:textId="77777777" w:rsidR="00670B16" w:rsidRPr="00670B16" w:rsidRDefault="00670B16" w:rsidP="00670B16">
            <w:pPr>
              <w:pStyle w:val="ListParagraph"/>
              <w:numPr>
                <w:ilvl w:val="0"/>
                <w:numId w:val="33"/>
              </w:numPr>
              <w:suppressAutoHyphens/>
              <w:contextualSpacing w:val="0"/>
              <w:rPr>
                <w:sz w:val="20"/>
                <w:szCs w:val="20"/>
                <w:lang w:val="en-US"/>
              </w:rPr>
            </w:pPr>
            <w:r w:rsidRPr="00670B16">
              <w:rPr>
                <w:sz w:val="20"/>
                <w:szCs w:val="20"/>
                <w:lang w:val="en-US"/>
              </w:rPr>
              <w:t>EO type-2 is an optional modelling component if supported in a sensing scenario</w:t>
            </w:r>
          </w:p>
          <w:p w14:paraId="1D80EA62" w14:textId="77777777" w:rsidR="00670B16" w:rsidRPr="00670B16" w:rsidRDefault="00670B16" w:rsidP="00670B16">
            <w:pPr>
              <w:pStyle w:val="ListParagraph"/>
              <w:numPr>
                <w:ilvl w:val="1"/>
                <w:numId w:val="33"/>
              </w:numPr>
              <w:suppressAutoHyphens/>
              <w:contextualSpacing w:val="0"/>
              <w:rPr>
                <w:sz w:val="20"/>
                <w:szCs w:val="20"/>
                <w:lang w:val="en-US"/>
              </w:rPr>
            </w:pPr>
            <w:r w:rsidRPr="00670B16">
              <w:rPr>
                <w:sz w:val="20"/>
                <w:szCs w:val="20"/>
                <w:lang w:val="en-US"/>
              </w:rPr>
              <w:t xml:space="preserve">FFS which deployment scenario(s) EO type-2 will apply </w:t>
            </w:r>
          </w:p>
          <w:p w14:paraId="741FAACF" w14:textId="77777777" w:rsidR="000F1FC8" w:rsidRPr="00670B16" w:rsidRDefault="000F1FC8" w:rsidP="00E7796F">
            <w:pPr>
              <w:spacing w:after="0"/>
              <w:rPr>
                <w:lang w:val="en-US"/>
              </w:rPr>
            </w:pPr>
          </w:p>
          <w:p w14:paraId="7DE8CD8B" w14:textId="77777777" w:rsidR="000F1FC8" w:rsidRPr="00670B16" w:rsidRDefault="000F1FC8" w:rsidP="00E7796F">
            <w:pPr>
              <w:spacing w:after="0"/>
              <w:rPr>
                <w:lang w:val="en-US"/>
              </w:rPr>
            </w:pPr>
          </w:p>
        </w:tc>
      </w:tr>
    </w:tbl>
    <w:p w14:paraId="2839F2BA" w14:textId="77777777" w:rsidR="000F1FC8" w:rsidRPr="008E1C9C" w:rsidRDefault="000F1FC8" w:rsidP="000F1FC8">
      <w:pPr>
        <w:rPr>
          <w:lang w:val="en-US"/>
        </w:rPr>
      </w:pPr>
    </w:p>
    <w:p w14:paraId="514A148D" w14:textId="77777777" w:rsidR="000F1FC8" w:rsidRDefault="000F1FC8" w:rsidP="00132E8E">
      <w:pPr>
        <w:rPr>
          <w:b/>
          <w:bCs/>
          <w:i/>
          <w:iCs/>
          <w:lang w:val="en-US"/>
        </w:rPr>
      </w:pPr>
    </w:p>
    <w:p w14:paraId="4CD69627" w14:textId="1674E333" w:rsidR="001727DB" w:rsidRPr="00350F17" w:rsidRDefault="001727DB" w:rsidP="001727DB">
      <w:pPr>
        <w:rPr>
          <w:lang w:val="en-US"/>
        </w:rPr>
      </w:pPr>
      <w:r>
        <w:rPr>
          <w:lang w:val="en-US"/>
        </w:rPr>
        <w:t xml:space="preserve">In indoor scenarios, there may be a similar phenomenon observed from the explicit reflection due to walls and ceilings which may generally be continuous and consistent within the simulation environment. In this regard, modeling of explicit wall and ceiling reflections is a reasonable addition for indoor channel modeling environments. A reasonable starting point for those models is the explicit ground reflection model in </w:t>
      </w:r>
      <w:sdt>
        <w:sdtPr>
          <w:rPr>
            <w:lang w:val="en-US"/>
          </w:rPr>
          <w:id w:val="1216314920"/>
          <w:citation/>
        </w:sdtPr>
        <w:sdtContent>
          <w:r>
            <w:rPr>
              <w:lang w:val="en-US"/>
            </w:rPr>
            <w:fldChar w:fldCharType="begin"/>
          </w:r>
          <w:r>
            <w:rPr>
              <w:lang w:val="en-US"/>
            </w:rPr>
            <w:instrText xml:space="preserve"> CITATION 38901 \l 1033 </w:instrText>
          </w:r>
          <w:r>
            <w:rPr>
              <w:lang w:val="en-US"/>
            </w:rPr>
            <w:fldChar w:fldCharType="separate"/>
          </w:r>
          <w:r w:rsidR="006F11BA" w:rsidRPr="006F11BA">
            <w:rPr>
              <w:noProof/>
              <w:lang w:val="en-US"/>
            </w:rPr>
            <w:t>[4]</w:t>
          </w:r>
          <w:r>
            <w:rPr>
              <w:lang w:val="en-US"/>
            </w:rPr>
            <w:fldChar w:fldCharType="end"/>
          </w:r>
        </w:sdtContent>
      </w:sdt>
      <w:r>
        <w:rPr>
          <w:lang w:val="en-US"/>
        </w:rPr>
        <w:t>.</w:t>
      </w:r>
    </w:p>
    <w:p w14:paraId="5F4B4463" w14:textId="68DBFFEC" w:rsidR="001727DB" w:rsidRDefault="001727DB" w:rsidP="00132E8E">
      <w:pPr>
        <w:rPr>
          <w:b/>
          <w:bCs/>
          <w:i/>
          <w:iCs/>
          <w:lang w:val="en-US"/>
        </w:rPr>
      </w:pPr>
      <w:r w:rsidRPr="000F5EA6">
        <w:rPr>
          <w:b/>
          <w:bCs/>
          <w:i/>
          <w:iCs/>
          <w:lang w:val="en-US"/>
        </w:rPr>
        <w:t xml:space="preserve">Proposal </w:t>
      </w:r>
      <w:r w:rsidR="00535314">
        <w:rPr>
          <w:b/>
          <w:bCs/>
          <w:i/>
          <w:iCs/>
          <w:lang w:val="en-US"/>
        </w:rPr>
        <w:t>11</w:t>
      </w:r>
      <w:r w:rsidRPr="000F5EA6">
        <w:rPr>
          <w:b/>
          <w:bCs/>
          <w:i/>
          <w:iCs/>
          <w:lang w:val="en-US"/>
        </w:rPr>
        <w:t>:</w:t>
      </w:r>
      <w:r w:rsidRPr="000F5EA6">
        <w:rPr>
          <w:b/>
          <w:bCs/>
          <w:i/>
          <w:iCs/>
          <w:lang w:val="en-US"/>
        </w:rPr>
        <w:tab/>
      </w:r>
      <w:r>
        <w:rPr>
          <w:b/>
          <w:bCs/>
          <w:i/>
          <w:iCs/>
          <w:lang w:val="en-US"/>
        </w:rPr>
        <w:t xml:space="preserve">In indoor scenarios, multi-path interactions with a limited number of walls, and ceilings may be modeled with a modification of the procedure defined in Section 7.6.8 of </w:t>
      </w:r>
      <w:r w:rsidR="00FD0C53">
        <w:rPr>
          <w:b/>
          <w:bCs/>
          <w:i/>
          <w:iCs/>
          <w:lang w:val="en-US"/>
        </w:rPr>
        <w:t>TR38.901.</w:t>
      </w:r>
    </w:p>
    <w:p w14:paraId="658B6B38" w14:textId="77777777" w:rsidR="001727DB" w:rsidRPr="00350F17" w:rsidRDefault="001727DB" w:rsidP="001727DB">
      <w:pPr>
        <w:rPr>
          <w:lang w:val="en-US"/>
        </w:rPr>
      </w:pPr>
      <w:r>
        <w:rPr>
          <w:lang w:val="en-US"/>
        </w:rPr>
        <w:t xml:space="preserve">Unlike indoor scenarios, a similar assumption of building walls and ceilings that are continuous over reasonable outdoor link distance may not hold. When considering the range of link distances observable in an outdoor deployment, a signal may interact with multiple buildings each of differing size shape and construction such that it would be difficult to model their effect on signal propagation in a consistent way. </w:t>
      </w:r>
    </w:p>
    <w:p w14:paraId="309D3AB5" w14:textId="2F619C3D" w:rsidR="001727DB" w:rsidRDefault="001727DB" w:rsidP="00132E8E">
      <w:pPr>
        <w:rPr>
          <w:b/>
          <w:bCs/>
          <w:i/>
          <w:iCs/>
          <w:lang w:val="en-US"/>
        </w:rPr>
      </w:pPr>
      <w:r>
        <w:rPr>
          <w:b/>
          <w:bCs/>
          <w:i/>
          <w:iCs/>
          <w:lang w:val="en-US"/>
        </w:rPr>
        <w:t>Observation</w:t>
      </w:r>
      <w:r w:rsidRPr="000F5EA6">
        <w:rPr>
          <w:b/>
          <w:bCs/>
          <w:i/>
          <w:iCs/>
          <w:lang w:val="en-US"/>
        </w:rPr>
        <w:t xml:space="preserve"> </w:t>
      </w:r>
      <w:r w:rsidR="00163D34">
        <w:rPr>
          <w:b/>
          <w:bCs/>
          <w:i/>
          <w:iCs/>
          <w:lang w:val="en-US"/>
        </w:rPr>
        <w:t>2</w:t>
      </w:r>
      <w:r w:rsidRPr="000F5EA6">
        <w:rPr>
          <w:b/>
          <w:bCs/>
          <w:i/>
          <w:iCs/>
          <w:lang w:val="en-US"/>
        </w:rPr>
        <w:t>:</w:t>
      </w:r>
      <w:r w:rsidRPr="000F5EA6">
        <w:rPr>
          <w:b/>
          <w:bCs/>
          <w:i/>
          <w:iCs/>
          <w:lang w:val="en-US"/>
        </w:rPr>
        <w:tab/>
      </w:r>
      <w:r>
        <w:rPr>
          <w:b/>
          <w:bCs/>
          <w:i/>
          <w:iCs/>
          <w:lang w:val="en-US"/>
        </w:rPr>
        <w:t>In outdoor walls and ceilings may not be modeled continuous surfaces within the deployment scenario.</w:t>
      </w:r>
    </w:p>
    <w:p w14:paraId="1AE1F2CB" w14:textId="4D7B177A" w:rsidR="001727DB" w:rsidRDefault="001727DB" w:rsidP="001727DB">
      <w:pPr>
        <w:rPr>
          <w:b/>
          <w:bCs/>
          <w:i/>
          <w:iCs/>
          <w:lang w:val="en-US"/>
        </w:rPr>
      </w:pPr>
      <w:r>
        <w:rPr>
          <w:lang w:val="en-US"/>
        </w:rPr>
        <w:t xml:space="preserve">For this reason, buildings in outdoor environments would likely need to be modeled in a fashion like EO type-I or target objects. While there may still be some potential benefits in modeling EO type-II objects this way, the complexity of this modeling approach seems prohibitively complex. Modeling EO type-II as objects with specific well-defined locations and geometries fits better within the context of the hybrid map-based modeling approach in </w:t>
      </w:r>
      <w:sdt>
        <w:sdtPr>
          <w:rPr>
            <w:lang w:val="en-US"/>
          </w:rPr>
          <w:id w:val="498939825"/>
          <w:citation/>
        </w:sdtPr>
        <w:sdtContent>
          <w:r>
            <w:rPr>
              <w:lang w:val="en-US"/>
            </w:rPr>
            <w:fldChar w:fldCharType="begin"/>
          </w:r>
          <w:r>
            <w:rPr>
              <w:lang w:val="en-US"/>
            </w:rPr>
            <w:instrText xml:space="preserve"> CITATION 38901 \l 1033 </w:instrText>
          </w:r>
          <w:r>
            <w:rPr>
              <w:lang w:val="en-US"/>
            </w:rPr>
            <w:fldChar w:fldCharType="separate"/>
          </w:r>
          <w:r w:rsidR="006F11BA" w:rsidRPr="006F11BA">
            <w:rPr>
              <w:noProof/>
              <w:lang w:val="en-US"/>
            </w:rPr>
            <w:t>[4]</w:t>
          </w:r>
          <w:r>
            <w:rPr>
              <w:lang w:val="en-US"/>
            </w:rPr>
            <w:fldChar w:fldCharType="end"/>
          </w:r>
        </w:sdtContent>
      </w:sdt>
      <w:r>
        <w:rPr>
          <w:lang w:val="en-US"/>
        </w:rPr>
        <w:t>. The effects of a buildings may more effectively be captured by fit to statistical expectation. For this reason, deterministic modeling of channel components for the ISAC channel should be limited to direct target interactions and explicit ground bounce.</w:t>
      </w:r>
    </w:p>
    <w:p w14:paraId="692C22B2" w14:textId="46034B57" w:rsidR="001727DB" w:rsidRDefault="001727DB" w:rsidP="00132E8E">
      <w:pPr>
        <w:rPr>
          <w:b/>
          <w:bCs/>
          <w:i/>
          <w:iCs/>
          <w:lang w:val="en-US"/>
        </w:rPr>
      </w:pPr>
      <w:r w:rsidRPr="000F5EA6">
        <w:rPr>
          <w:b/>
          <w:bCs/>
          <w:i/>
          <w:iCs/>
          <w:lang w:val="en-US"/>
        </w:rPr>
        <w:t xml:space="preserve">Proposal </w:t>
      </w:r>
      <w:r w:rsidR="00163D34">
        <w:rPr>
          <w:b/>
          <w:bCs/>
          <w:i/>
          <w:iCs/>
          <w:lang w:val="en-US"/>
        </w:rPr>
        <w:t>1</w:t>
      </w:r>
      <w:r w:rsidR="00535314">
        <w:rPr>
          <w:b/>
          <w:bCs/>
          <w:i/>
          <w:iCs/>
          <w:lang w:val="en-US"/>
        </w:rPr>
        <w:t>2</w:t>
      </w:r>
      <w:r w:rsidRPr="000F5EA6">
        <w:rPr>
          <w:b/>
          <w:bCs/>
          <w:i/>
          <w:iCs/>
          <w:lang w:val="en-US"/>
        </w:rPr>
        <w:t>:</w:t>
      </w:r>
      <w:r w:rsidRPr="000F5EA6">
        <w:rPr>
          <w:b/>
          <w:bCs/>
          <w:i/>
          <w:iCs/>
          <w:lang w:val="en-US"/>
        </w:rPr>
        <w:tab/>
      </w:r>
      <w:r>
        <w:rPr>
          <w:b/>
          <w:bCs/>
          <w:i/>
          <w:iCs/>
          <w:lang w:val="en-US"/>
        </w:rPr>
        <w:t>In outdoor scenarios, environmental objects are limited to ground bounce model specified in Section 7.6.8 of</w:t>
      </w:r>
      <w:r w:rsidR="000D7C7C">
        <w:rPr>
          <w:b/>
          <w:bCs/>
          <w:i/>
          <w:iCs/>
          <w:lang w:val="en-US"/>
        </w:rPr>
        <w:t xml:space="preserve"> TR38.901</w:t>
      </w:r>
      <w:r>
        <w:rPr>
          <w:b/>
          <w:bCs/>
          <w:i/>
          <w:iCs/>
          <w:lang w:val="en-US"/>
        </w:rPr>
        <w:t>.</w:t>
      </w:r>
    </w:p>
    <w:p w14:paraId="06E9020B" w14:textId="77777777" w:rsidR="00D01311" w:rsidRDefault="00D01311" w:rsidP="001727DB">
      <w:pPr>
        <w:rPr>
          <w:lang w:val="en-US"/>
        </w:rPr>
      </w:pPr>
    </w:p>
    <w:p w14:paraId="02177936" w14:textId="17EA9374" w:rsidR="00D01311" w:rsidRPr="00D01311" w:rsidRDefault="00D01311" w:rsidP="001727DB">
      <w:pPr>
        <w:rPr>
          <w:b/>
          <w:bCs/>
          <w:u w:val="single"/>
          <w:lang w:val="en-US"/>
        </w:rPr>
      </w:pPr>
      <w:r w:rsidRPr="00D01311">
        <w:rPr>
          <w:b/>
          <w:bCs/>
          <w:u w:val="single"/>
          <w:lang w:val="en-US"/>
        </w:rPr>
        <w:t>Doppler modeling</w:t>
      </w:r>
    </w:p>
    <w:p w14:paraId="5D3BF568" w14:textId="46915A93" w:rsidR="001727DB" w:rsidRPr="00207C20" w:rsidRDefault="001727DB" w:rsidP="001727DB">
      <w:pPr>
        <w:rPr>
          <w:lang w:val="en-US"/>
        </w:rPr>
      </w:pPr>
      <w:r>
        <w:rPr>
          <w:lang w:val="en-US"/>
        </w:rPr>
        <w:t xml:space="preserve">When modeling Doppler shift due to either sensing Tx, sensing Rx, or target mobility, a similar framework may be considered. Specifically, the Doppler shift of direct multi-path components may be model deterministically using the framework specified in </w:t>
      </w:r>
      <w:sdt>
        <w:sdtPr>
          <w:rPr>
            <w:lang w:val="en-US"/>
          </w:rPr>
          <w:id w:val="-449789983"/>
          <w:citation/>
        </w:sdtPr>
        <w:sdtContent>
          <w:r>
            <w:rPr>
              <w:lang w:val="en-US"/>
            </w:rPr>
            <w:fldChar w:fldCharType="begin"/>
          </w:r>
          <w:r>
            <w:rPr>
              <w:lang w:val="en-US"/>
            </w:rPr>
            <w:instrText xml:space="preserve"> CITATION 38901 \l 1033 </w:instrText>
          </w:r>
          <w:r>
            <w:rPr>
              <w:lang w:val="en-US"/>
            </w:rPr>
            <w:fldChar w:fldCharType="separate"/>
          </w:r>
          <w:r w:rsidR="006F11BA" w:rsidRPr="006F11BA">
            <w:rPr>
              <w:noProof/>
              <w:lang w:val="en-US"/>
            </w:rPr>
            <w:t>[4]</w:t>
          </w:r>
          <w:r>
            <w:rPr>
              <w:lang w:val="en-US"/>
            </w:rPr>
            <w:fldChar w:fldCharType="end"/>
          </w:r>
        </w:sdtContent>
      </w:sdt>
      <w:r>
        <w:rPr>
          <w:lang w:val="en-US"/>
        </w:rPr>
        <w:t xml:space="preserve">. The modeling of Doppler for indirect components may be modeled using the framework for dual mobility in Section 7.6.10 of </w:t>
      </w:r>
      <w:sdt>
        <w:sdtPr>
          <w:rPr>
            <w:lang w:val="en-US"/>
          </w:rPr>
          <w:id w:val="2105456942"/>
          <w:citation/>
        </w:sdtPr>
        <w:sdtContent>
          <w:r>
            <w:rPr>
              <w:lang w:val="en-US"/>
            </w:rPr>
            <w:fldChar w:fldCharType="begin"/>
          </w:r>
          <w:r>
            <w:rPr>
              <w:lang w:val="en-US"/>
            </w:rPr>
            <w:instrText xml:space="preserve"> CITATION 38901 \l 1033 </w:instrText>
          </w:r>
          <w:r>
            <w:rPr>
              <w:lang w:val="en-US"/>
            </w:rPr>
            <w:fldChar w:fldCharType="separate"/>
          </w:r>
          <w:r w:rsidR="006F11BA" w:rsidRPr="006F11BA">
            <w:rPr>
              <w:noProof/>
              <w:lang w:val="en-US"/>
            </w:rPr>
            <w:t>[4]</w:t>
          </w:r>
          <w:r>
            <w:rPr>
              <w:lang w:val="en-US"/>
            </w:rPr>
            <w:fldChar w:fldCharType="end"/>
          </w:r>
        </w:sdtContent>
      </w:sdt>
      <w:r>
        <w:rPr>
          <w:lang w:val="en-US"/>
        </w:rPr>
        <w:t xml:space="preserve"> as starting point.</w:t>
      </w:r>
    </w:p>
    <w:p w14:paraId="60428274" w14:textId="4F94C632" w:rsidR="001727DB" w:rsidRDefault="001727DB" w:rsidP="00132E8E">
      <w:pPr>
        <w:rPr>
          <w:b/>
          <w:bCs/>
          <w:i/>
          <w:iCs/>
          <w:lang w:val="en-US"/>
        </w:rPr>
      </w:pPr>
      <w:r w:rsidRPr="000F5EA6">
        <w:rPr>
          <w:b/>
          <w:bCs/>
          <w:i/>
          <w:iCs/>
          <w:lang w:val="en-US"/>
        </w:rPr>
        <w:t xml:space="preserve">Proposal </w:t>
      </w:r>
      <w:r w:rsidR="00163D34">
        <w:rPr>
          <w:b/>
          <w:bCs/>
          <w:i/>
          <w:iCs/>
          <w:lang w:val="en-US"/>
        </w:rPr>
        <w:t>1</w:t>
      </w:r>
      <w:r w:rsidR="00535314">
        <w:rPr>
          <w:b/>
          <w:bCs/>
          <w:i/>
          <w:iCs/>
          <w:lang w:val="en-US"/>
        </w:rPr>
        <w:t>3</w:t>
      </w:r>
      <w:r w:rsidRPr="000F5EA6">
        <w:rPr>
          <w:b/>
          <w:bCs/>
          <w:i/>
          <w:iCs/>
          <w:lang w:val="en-US"/>
        </w:rPr>
        <w:t>:</w:t>
      </w:r>
      <w:r w:rsidRPr="000F5EA6">
        <w:rPr>
          <w:b/>
          <w:bCs/>
          <w:i/>
          <w:iCs/>
          <w:lang w:val="en-US"/>
        </w:rPr>
        <w:tab/>
      </w:r>
      <w:r>
        <w:rPr>
          <w:b/>
          <w:bCs/>
          <w:i/>
          <w:iCs/>
          <w:lang w:val="en-US"/>
        </w:rPr>
        <w:t>The modeling of Doppler for direct paths between the sensing Tx, the sensing Rx, and the sensing target are modeled deterministically based on sensing Tx, sensing Rx, and sensing target location and mobility.</w:t>
      </w:r>
    </w:p>
    <w:p w14:paraId="729376A7" w14:textId="19843D2A" w:rsidR="001727DB" w:rsidRDefault="001727DB" w:rsidP="00132E8E">
      <w:pPr>
        <w:rPr>
          <w:b/>
          <w:bCs/>
          <w:i/>
          <w:iCs/>
          <w:lang w:val="en-US"/>
        </w:rPr>
      </w:pPr>
      <w:r w:rsidRPr="000F5EA6">
        <w:rPr>
          <w:b/>
          <w:bCs/>
          <w:i/>
          <w:iCs/>
          <w:lang w:val="en-US"/>
        </w:rPr>
        <w:t xml:space="preserve">Proposal </w:t>
      </w:r>
      <w:r w:rsidR="00163D34">
        <w:rPr>
          <w:b/>
          <w:bCs/>
          <w:i/>
          <w:iCs/>
          <w:lang w:val="en-US"/>
        </w:rPr>
        <w:t>1</w:t>
      </w:r>
      <w:r w:rsidR="00535314">
        <w:rPr>
          <w:b/>
          <w:bCs/>
          <w:i/>
          <w:iCs/>
          <w:lang w:val="en-US"/>
        </w:rPr>
        <w:t>4</w:t>
      </w:r>
      <w:r w:rsidRPr="000F5EA6">
        <w:rPr>
          <w:b/>
          <w:bCs/>
          <w:i/>
          <w:iCs/>
          <w:lang w:val="en-US"/>
        </w:rPr>
        <w:t>:</w:t>
      </w:r>
      <w:r w:rsidRPr="000F5EA6">
        <w:rPr>
          <w:b/>
          <w:bCs/>
          <w:i/>
          <w:iCs/>
          <w:lang w:val="en-US"/>
        </w:rPr>
        <w:tab/>
      </w:r>
      <w:r>
        <w:rPr>
          <w:b/>
          <w:bCs/>
          <w:i/>
          <w:iCs/>
          <w:lang w:val="en-US"/>
        </w:rPr>
        <w:t xml:space="preserve">The modeling of Doppler for indirect paths between the sensing Tx, the sensing Rx, and the sensing target are modeled using the framework provided for dual mobility in </w:t>
      </w:r>
      <w:sdt>
        <w:sdtPr>
          <w:rPr>
            <w:b/>
            <w:bCs/>
            <w:i/>
            <w:iCs/>
            <w:lang w:val="en-US"/>
          </w:rPr>
          <w:id w:val="1879659438"/>
          <w:citation/>
        </w:sdtPr>
        <w:sdtContent>
          <w:r w:rsidRPr="00207C20">
            <w:rPr>
              <w:b/>
              <w:bCs/>
              <w:i/>
              <w:iCs/>
              <w:lang w:val="en-US"/>
            </w:rPr>
            <w:fldChar w:fldCharType="begin"/>
          </w:r>
          <w:r w:rsidRPr="00207C20">
            <w:rPr>
              <w:b/>
              <w:bCs/>
              <w:i/>
              <w:iCs/>
              <w:lang w:val="en-US"/>
            </w:rPr>
            <w:instrText xml:space="preserve"> CITATION 38901 \l 1033 </w:instrText>
          </w:r>
          <w:r w:rsidRPr="00207C20">
            <w:rPr>
              <w:b/>
              <w:bCs/>
              <w:i/>
              <w:iCs/>
              <w:lang w:val="en-US"/>
            </w:rPr>
            <w:fldChar w:fldCharType="separate"/>
          </w:r>
          <w:r w:rsidR="006F11BA" w:rsidRPr="006F11BA">
            <w:rPr>
              <w:noProof/>
              <w:lang w:val="en-US"/>
            </w:rPr>
            <w:t>[4]</w:t>
          </w:r>
          <w:r w:rsidRPr="00207C20">
            <w:rPr>
              <w:b/>
              <w:bCs/>
              <w:i/>
              <w:iCs/>
              <w:lang w:val="en-US"/>
            </w:rPr>
            <w:fldChar w:fldCharType="end"/>
          </w:r>
        </w:sdtContent>
      </w:sdt>
      <w:r>
        <w:rPr>
          <w:b/>
          <w:bCs/>
          <w:i/>
          <w:iCs/>
          <w:lang w:val="en-US"/>
        </w:rPr>
        <w:t xml:space="preserve"> as a starting point.</w:t>
      </w:r>
    </w:p>
    <w:p w14:paraId="77A508B8" w14:textId="625DE245" w:rsidR="00421C78" w:rsidRPr="00F60091" w:rsidRDefault="00F60091" w:rsidP="00132E8E">
      <w:pPr>
        <w:rPr>
          <w:lang w:val="en-US"/>
        </w:rPr>
      </w:pPr>
      <w:r>
        <w:rPr>
          <w:lang w:val="en-US"/>
        </w:rPr>
        <w:t xml:space="preserve">RAN1 #118bis meeting discussed this </w:t>
      </w:r>
      <w:r w:rsidR="007C32E4">
        <w:rPr>
          <w:lang w:val="en-US"/>
        </w:rPr>
        <w:t>proposal without reaching agreement:</w:t>
      </w:r>
    </w:p>
    <w:tbl>
      <w:tblPr>
        <w:tblStyle w:val="TableGrid"/>
        <w:tblW w:w="0" w:type="auto"/>
        <w:tblLook w:val="04A0" w:firstRow="1" w:lastRow="0" w:firstColumn="1" w:lastColumn="0" w:noHBand="0" w:noVBand="1"/>
      </w:tblPr>
      <w:tblGrid>
        <w:gridCol w:w="9629"/>
      </w:tblGrid>
      <w:tr w:rsidR="00CA03F1" w:rsidRPr="008E1C9C" w14:paraId="0D97D3B9" w14:textId="77777777" w:rsidTr="00E7796F">
        <w:tc>
          <w:tcPr>
            <w:tcW w:w="9629" w:type="dxa"/>
          </w:tcPr>
          <w:p w14:paraId="0398B95F" w14:textId="3231593B" w:rsidR="00CA03F1" w:rsidRDefault="00F3149E" w:rsidP="00E7796F">
            <w:pPr>
              <w:spacing w:after="0"/>
              <w:rPr>
                <w:lang w:val="en-US"/>
              </w:rPr>
            </w:pPr>
            <w:r w:rsidRPr="00F3149E">
              <w:rPr>
                <w:noProof/>
              </w:rPr>
              <w:drawing>
                <wp:inline distT="0" distB="0" distL="0" distR="0" wp14:anchorId="2A38F69D" wp14:editId="6659B821">
                  <wp:extent cx="5917445" cy="2576810"/>
                  <wp:effectExtent l="0" t="0" r="7620" b="0"/>
                  <wp:docPr id="20" name="Picture 19">
                    <a:extLst xmlns:a="http://schemas.openxmlformats.org/drawingml/2006/main">
                      <a:ext uri="{FF2B5EF4-FFF2-40B4-BE49-F238E27FC236}">
                        <a16:creationId xmlns:a16="http://schemas.microsoft.com/office/drawing/2014/main" id="{268651B4-CB92-8E5F-C6A1-E7EB255050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268651B4-CB92-8E5F-C6A1-E7EB25505081}"/>
                              </a:ext>
                            </a:extLst>
                          </pic:cNvPr>
                          <pic:cNvPicPr>
                            <a:picLocks noChangeAspect="1"/>
                          </pic:cNvPicPr>
                        </pic:nvPicPr>
                        <pic:blipFill>
                          <a:blip r:embed="rId15"/>
                          <a:stretch>
                            <a:fillRect/>
                          </a:stretch>
                        </pic:blipFill>
                        <pic:spPr>
                          <a:xfrm>
                            <a:off x="0" y="0"/>
                            <a:ext cx="5917445" cy="2576810"/>
                          </a:xfrm>
                          <a:prstGeom prst="rect">
                            <a:avLst/>
                          </a:prstGeom>
                        </pic:spPr>
                      </pic:pic>
                    </a:graphicData>
                  </a:graphic>
                </wp:inline>
              </w:drawing>
            </w:r>
          </w:p>
          <w:p w14:paraId="150C2298" w14:textId="77777777" w:rsidR="00CA03F1" w:rsidRPr="008E1C9C" w:rsidRDefault="00CA03F1" w:rsidP="00E7796F">
            <w:pPr>
              <w:spacing w:after="0"/>
              <w:rPr>
                <w:lang w:val="en-US"/>
              </w:rPr>
            </w:pPr>
          </w:p>
        </w:tc>
      </w:tr>
    </w:tbl>
    <w:p w14:paraId="14A22405" w14:textId="77777777" w:rsidR="00CA03F1" w:rsidRDefault="00CA03F1" w:rsidP="00CA03F1">
      <w:pPr>
        <w:rPr>
          <w:lang w:val="en-US"/>
        </w:rPr>
      </w:pPr>
    </w:p>
    <w:p w14:paraId="36A65613" w14:textId="74051D26" w:rsidR="00FC0626" w:rsidRDefault="00CA6CD7" w:rsidP="00CA03F1">
      <w:pPr>
        <w:rPr>
          <w:lang w:val="en-US"/>
        </w:rPr>
      </w:pPr>
      <w:r>
        <w:rPr>
          <w:lang w:val="en-US"/>
        </w:rPr>
        <w:t xml:space="preserve">One key open question is about </w:t>
      </w:r>
      <w:r w:rsidR="009449B0">
        <w:rPr>
          <w:lang w:val="en-US"/>
        </w:rPr>
        <w:t xml:space="preserve">“micro-Doppler”, </w:t>
      </w:r>
      <w:r w:rsidR="00727DCC">
        <w:rPr>
          <w:lang w:val="en-US"/>
        </w:rPr>
        <w:t xml:space="preserve">which is </w:t>
      </w:r>
      <w:r w:rsidR="00B6010A">
        <w:rPr>
          <w:lang w:val="en-US"/>
        </w:rPr>
        <w:t>associated with</w:t>
      </w:r>
      <w:r w:rsidR="002F0B40">
        <w:rPr>
          <w:lang w:val="en-US"/>
        </w:rPr>
        <w:t xml:space="preserve"> the </w:t>
      </w:r>
      <w:r w:rsidR="00B6010A">
        <w:rPr>
          <w:lang w:val="en-US"/>
        </w:rPr>
        <w:t xml:space="preserve">relative motion of different target components. </w:t>
      </w:r>
      <w:r w:rsidR="00945EDF">
        <w:rPr>
          <w:lang w:val="en-US"/>
        </w:rPr>
        <w:t xml:space="preserve">For </w:t>
      </w:r>
      <w:r w:rsidR="00EA0FE3">
        <w:rPr>
          <w:lang w:val="en-US"/>
        </w:rPr>
        <w:t>targets with a</w:t>
      </w:r>
      <w:r w:rsidR="00945EDF">
        <w:rPr>
          <w:lang w:val="en-US"/>
        </w:rPr>
        <w:t xml:space="preserve"> single scattering point, </w:t>
      </w:r>
      <w:r w:rsidR="00943136">
        <w:rPr>
          <w:lang w:val="en-US"/>
        </w:rPr>
        <w:t>Swerling model</w:t>
      </w:r>
      <w:r w:rsidR="00926B15">
        <w:rPr>
          <w:lang w:val="en-US"/>
        </w:rPr>
        <w:t xml:space="preserve">s </w:t>
      </w:r>
      <w:sdt>
        <w:sdtPr>
          <w:rPr>
            <w:lang w:val="en-US"/>
          </w:rPr>
          <w:id w:val="-1122385748"/>
          <w:citation/>
        </w:sdtPr>
        <w:sdtContent>
          <w:r w:rsidR="00ED2DA8" w:rsidRPr="00E4013B">
            <w:rPr>
              <w:lang w:val="en-US"/>
            </w:rPr>
            <w:fldChar w:fldCharType="begin"/>
          </w:r>
          <w:r w:rsidR="00ED2DA8" w:rsidRPr="00E4013B">
            <w:rPr>
              <w:lang w:val="en-US"/>
            </w:rPr>
            <w:instrText xml:space="preserve"> CITATION Nex24 \l 1033 </w:instrText>
          </w:r>
          <w:r w:rsidR="00ED2DA8" w:rsidRPr="00E4013B">
            <w:rPr>
              <w:lang w:val="en-US"/>
            </w:rPr>
            <w:fldChar w:fldCharType="separate"/>
          </w:r>
          <w:r w:rsidR="00ED2DA8" w:rsidRPr="007D305A">
            <w:rPr>
              <w:noProof/>
              <w:lang w:val="en-US"/>
            </w:rPr>
            <w:t>[2]</w:t>
          </w:r>
          <w:r w:rsidR="00ED2DA8" w:rsidRPr="00E4013B">
            <w:rPr>
              <w:lang w:val="en-US"/>
            </w:rPr>
            <w:fldChar w:fldCharType="end"/>
          </w:r>
        </w:sdtContent>
      </w:sdt>
      <w:r w:rsidR="00926B15">
        <w:rPr>
          <w:lang w:val="en-US"/>
        </w:rPr>
        <w:t xml:space="preserve"> </w:t>
      </w:r>
      <w:r w:rsidR="00E773BE">
        <w:rPr>
          <w:lang w:val="en-US"/>
        </w:rPr>
        <w:t>may</w:t>
      </w:r>
      <w:r w:rsidR="00926B15">
        <w:rPr>
          <w:lang w:val="en-US"/>
        </w:rPr>
        <w:t xml:space="preserve"> be used to model </w:t>
      </w:r>
      <w:r w:rsidR="00330116">
        <w:rPr>
          <w:lang w:val="en-US"/>
        </w:rPr>
        <w:t>the RCS fluctuations</w:t>
      </w:r>
      <w:r w:rsidR="00ED2DA8">
        <w:rPr>
          <w:lang w:val="en-US"/>
        </w:rPr>
        <w:t>.</w:t>
      </w:r>
      <w:r w:rsidR="00584FE6">
        <w:rPr>
          <w:lang w:val="en-US"/>
        </w:rPr>
        <w:t xml:space="preserve"> </w:t>
      </w:r>
    </w:p>
    <w:p w14:paraId="64A080CD" w14:textId="3B8D0EF0" w:rsidR="005D0F9C" w:rsidRDefault="00B110DE" w:rsidP="00CA03F1">
      <w:pPr>
        <w:rPr>
          <w:lang w:val="en-US"/>
        </w:rPr>
      </w:pPr>
      <w:r>
        <w:rPr>
          <w:lang w:val="en-US"/>
        </w:rPr>
        <w:t xml:space="preserve">For targets with multiple scattering points, </w:t>
      </w:r>
      <w:r w:rsidR="00593DF2">
        <w:rPr>
          <w:lang w:val="en-US"/>
        </w:rPr>
        <w:t xml:space="preserve">the relative </w:t>
      </w:r>
      <w:r w:rsidR="002117EF">
        <w:rPr>
          <w:lang w:val="en-US"/>
        </w:rPr>
        <w:t xml:space="preserve">motion among </w:t>
      </w:r>
      <w:r w:rsidR="007950B0">
        <w:rPr>
          <w:lang w:val="en-US"/>
        </w:rPr>
        <w:t xml:space="preserve">these scattering points </w:t>
      </w:r>
      <w:r w:rsidR="00D7618F">
        <w:rPr>
          <w:lang w:val="en-US"/>
        </w:rPr>
        <w:t xml:space="preserve">can also be modeled </w:t>
      </w:r>
      <w:r w:rsidR="00CF5430">
        <w:rPr>
          <w:lang w:val="en-US"/>
        </w:rPr>
        <w:t xml:space="preserve">as “micro-Doppler”. </w:t>
      </w:r>
      <w:r w:rsidR="007D3122">
        <w:rPr>
          <w:lang w:val="en-US"/>
        </w:rPr>
        <w:t xml:space="preserve">The dual mobility of </w:t>
      </w:r>
      <w:r w:rsidR="00B07D68">
        <w:rPr>
          <w:lang w:val="en-US"/>
        </w:rPr>
        <w:t xml:space="preserve">Section 7.6.10 of TR38.901 shall be used to </w:t>
      </w:r>
      <w:r w:rsidR="00F3168C">
        <w:rPr>
          <w:lang w:val="en-US"/>
        </w:rPr>
        <w:t xml:space="preserve">model the </w:t>
      </w:r>
      <w:r w:rsidR="005D6ACC">
        <w:rPr>
          <w:lang w:val="en-US"/>
        </w:rPr>
        <w:t xml:space="preserve">Doppler frequency component </w:t>
      </w:r>
      <w:r w:rsidR="00D44697">
        <w:rPr>
          <w:lang w:val="en-US"/>
        </w:rPr>
        <w:t xml:space="preserve">among the </w:t>
      </w:r>
      <w:r w:rsidR="005C7478">
        <w:rPr>
          <w:lang w:val="en-US"/>
        </w:rPr>
        <w:t xml:space="preserve">scattering points of the </w:t>
      </w:r>
      <w:r w:rsidR="00B14B4B">
        <w:rPr>
          <w:lang w:val="en-US"/>
        </w:rPr>
        <w:t xml:space="preserve">targets. </w:t>
      </w:r>
    </w:p>
    <w:p w14:paraId="61D39D37" w14:textId="69EA4797" w:rsidR="00B45CBA" w:rsidRPr="00735963" w:rsidRDefault="00B45CBA" w:rsidP="00CA03F1">
      <w:pPr>
        <w:rPr>
          <w:b/>
          <w:i/>
          <w:lang w:val="en-US"/>
        </w:rPr>
      </w:pPr>
      <w:r w:rsidRPr="00735963">
        <w:rPr>
          <w:b/>
          <w:i/>
          <w:lang w:val="en-US"/>
        </w:rPr>
        <w:t xml:space="preserve">Proposal </w:t>
      </w:r>
      <w:r w:rsidR="00535314">
        <w:rPr>
          <w:b/>
          <w:bCs/>
          <w:i/>
          <w:iCs/>
          <w:lang w:val="en-US"/>
        </w:rPr>
        <w:t>15</w:t>
      </w:r>
      <w:r w:rsidRPr="00735963">
        <w:rPr>
          <w:b/>
          <w:i/>
          <w:lang w:val="en-US"/>
        </w:rPr>
        <w:t xml:space="preserve">: </w:t>
      </w:r>
      <w:r w:rsidR="00B50FF2" w:rsidRPr="00735963">
        <w:rPr>
          <w:b/>
          <w:i/>
          <w:lang w:val="en-US"/>
        </w:rPr>
        <w:t xml:space="preserve">For targets with multiple scattering points, </w:t>
      </w:r>
      <w:r w:rsidR="00335450" w:rsidRPr="00735963">
        <w:rPr>
          <w:b/>
          <w:i/>
          <w:lang w:val="en-US"/>
        </w:rPr>
        <w:t xml:space="preserve">the micro-Doppler </w:t>
      </w:r>
      <w:r w:rsidR="00574311" w:rsidRPr="00735963">
        <w:rPr>
          <w:b/>
          <w:i/>
          <w:lang w:val="en-US"/>
        </w:rPr>
        <w:t xml:space="preserve">modeling </w:t>
      </w:r>
      <w:r w:rsidR="00D76E7E" w:rsidRPr="00735963">
        <w:rPr>
          <w:b/>
          <w:i/>
          <w:lang w:val="en-US"/>
        </w:rPr>
        <w:t xml:space="preserve">shall be </w:t>
      </w:r>
      <w:r w:rsidR="00574311" w:rsidRPr="00735963">
        <w:rPr>
          <w:b/>
          <w:i/>
          <w:lang w:val="en-US"/>
        </w:rPr>
        <w:t>based on</w:t>
      </w:r>
      <w:r w:rsidR="00D76E7E" w:rsidRPr="00735963">
        <w:rPr>
          <w:b/>
          <w:i/>
          <w:lang w:val="en-US"/>
        </w:rPr>
        <w:t xml:space="preserve"> </w:t>
      </w:r>
      <w:r w:rsidR="006D7A4A" w:rsidRPr="00735963">
        <w:rPr>
          <w:b/>
          <w:i/>
          <w:lang w:val="en-US"/>
        </w:rPr>
        <w:t xml:space="preserve">the dual mobility </w:t>
      </w:r>
      <w:r w:rsidR="00574311" w:rsidRPr="00735963">
        <w:rPr>
          <w:b/>
          <w:i/>
          <w:lang w:val="en-US"/>
        </w:rPr>
        <w:t>modeling of Section 7.6.10 of TR38.901 as baseline.</w:t>
      </w:r>
    </w:p>
    <w:p w14:paraId="43434C8E" w14:textId="77777777" w:rsidR="00C02E44" w:rsidRDefault="00C02E44" w:rsidP="00132E8E">
      <w:pPr>
        <w:rPr>
          <w:lang w:val="en-US"/>
        </w:rPr>
      </w:pPr>
    </w:p>
    <w:p w14:paraId="3A5794D9" w14:textId="0B8451CA" w:rsidR="0034142E" w:rsidRPr="00C612D0" w:rsidRDefault="0034142E" w:rsidP="00132E8E">
      <w:pPr>
        <w:rPr>
          <w:b/>
          <w:bCs/>
          <w:u w:val="single"/>
          <w:lang w:val="en-US"/>
        </w:rPr>
      </w:pPr>
      <w:r w:rsidRPr="00C612D0">
        <w:rPr>
          <w:b/>
          <w:bCs/>
          <w:u w:val="single"/>
          <w:lang w:val="en-US"/>
        </w:rPr>
        <w:t>Sp</w:t>
      </w:r>
      <w:r w:rsidR="00C612D0" w:rsidRPr="00C612D0">
        <w:rPr>
          <w:b/>
          <w:bCs/>
          <w:u w:val="single"/>
          <w:lang w:val="en-US"/>
        </w:rPr>
        <w:t>atial consistency</w:t>
      </w:r>
    </w:p>
    <w:tbl>
      <w:tblPr>
        <w:tblStyle w:val="TableGrid"/>
        <w:tblW w:w="0" w:type="auto"/>
        <w:tblLook w:val="04A0" w:firstRow="1" w:lastRow="0" w:firstColumn="1" w:lastColumn="0" w:noHBand="0" w:noVBand="1"/>
      </w:tblPr>
      <w:tblGrid>
        <w:gridCol w:w="9629"/>
      </w:tblGrid>
      <w:tr w:rsidR="00773C00" w:rsidRPr="00280977" w14:paraId="5DACA336" w14:textId="77777777" w:rsidTr="00E7796F">
        <w:tc>
          <w:tcPr>
            <w:tcW w:w="9629" w:type="dxa"/>
          </w:tcPr>
          <w:p w14:paraId="4602BAB2" w14:textId="77777777" w:rsidR="00952EDB" w:rsidRPr="00280977" w:rsidRDefault="00952EDB" w:rsidP="00952EDB">
            <w:pPr>
              <w:pStyle w:val="0Maintext"/>
              <w:rPr>
                <w:rFonts w:ascii="Times New Roman" w:hAnsi="Times New Roman" w:cs="Times New Roman"/>
                <w:highlight w:val="green"/>
              </w:rPr>
            </w:pPr>
            <w:r w:rsidRPr="00280977">
              <w:rPr>
                <w:rFonts w:ascii="Times New Roman" w:hAnsi="Times New Roman" w:cs="Times New Roman"/>
                <w:highlight w:val="green"/>
              </w:rPr>
              <w:t>Agreement</w:t>
            </w:r>
          </w:p>
          <w:p w14:paraId="71C1234A" w14:textId="77777777" w:rsidR="00952EDB" w:rsidRPr="00280977" w:rsidRDefault="00952EDB" w:rsidP="00952EDB">
            <w:pPr>
              <w:pStyle w:val="ListParagraph"/>
              <w:suppressAutoHyphens/>
              <w:ind w:left="0"/>
              <w:rPr>
                <w:sz w:val="20"/>
                <w:szCs w:val="20"/>
                <w:lang w:val="en-US"/>
              </w:rPr>
            </w:pPr>
            <w:r w:rsidRPr="00280977">
              <w:rPr>
                <w:sz w:val="20"/>
                <w:szCs w:val="20"/>
                <w:lang w:val="en-US"/>
              </w:rPr>
              <w:t>3D spatial consistency needs to be studied for at least UAV scenario</w:t>
            </w:r>
          </w:p>
          <w:p w14:paraId="59D1B8D5" w14:textId="77777777" w:rsidR="00773C00" w:rsidRPr="00280977" w:rsidRDefault="00773C00" w:rsidP="00E7796F">
            <w:pPr>
              <w:spacing w:after="0"/>
              <w:rPr>
                <w:lang w:val="en-US"/>
              </w:rPr>
            </w:pPr>
          </w:p>
        </w:tc>
      </w:tr>
    </w:tbl>
    <w:p w14:paraId="488E9506" w14:textId="77777777" w:rsidR="005F1AA8" w:rsidRDefault="005F1AA8" w:rsidP="001727DB">
      <w:pPr>
        <w:rPr>
          <w:lang w:eastAsia="x-none"/>
        </w:rPr>
      </w:pPr>
    </w:p>
    <w:p w14:paraId="6AB61B11" w14:textId="4CE000E1" w:rsidR="001727DB" w:rsidRDefault="001727DB" w:rsidP="001727DB">
      <w:pPr>
        <w:rPr>
          <w:lang w:eastAsia="x-none"/>
        </w:rPr>
      </w:pPr>
      <w:r>
        <w:rPr>
          <w:lang w:eastAsia="x-none"/>
        </w:rPr>
        <w:t xml:space="preserve">With regard to potential correlation between Tx-target and target-Rx links of a bistatic ISAC channel, a reasonable starting point is the spatial consistency modelling for LOS/NLOS condition specified in Section 7.6.3.3 of </w:t>
      </w:r>
      <w:sdt>
        <w:sdtPr>
          <w:rPr>
            <w:lang w:eastAsia="x-none"/>
          </w:rPr>
          <w:id w:val="2103440592"/>
          <w:citation/>
        </w:sdtPr>
        <w:sdtContent>
          <w:r>
            <w:rPr>
              <w:lang w:eastAsia="x-none"/>
            </w:rPr>
            <w:fldChar w:fldCharType="begin"/>
          </w:r>
          <w:r>
            <w:rPr>
              <w:lang w:val="en-US" w:eastAsia="x-none"/>
            </w:rPr>
            <w:instrText xml:space="preserve"> CITATION 38901 \l 1033 </w:instrText>
          </w:r>
          <w:r>
            <w:rPr>
              <w:lang w:eastAsia="x-none"/>
            </w:rPr>
            <w:fldChar w:fldCharType="separate"/>
          </w:r>
          <w:r w:rsidR="006F11BA" w:rsidRPr="006F11BA">
            <w:rPr>
              <w:noProof/>
              <w:lang w:val="en-US" w:eastAsia="x-none"/>
            </w:rPr>
            <w:t>[4]</w:t>
          </w:r>
          <w:r>
            <w:rPr>
              <w:lang w:eastAsia="x-none"/>
            </w:rPr>
            <w:fldChar w:fldCharType="end"/>
          </w:r>
        </w:sdtContent>
      </w:sdt>
      <w:r>
        <w:rPr>
          <w:lang w:eastAsia="x-none"/>
        </w:rPr>
        <w:t>.</w:t>
      </w:r>
    </w:p>
    <w:p w14:paraId="67393982" w14:textId="0A650A2A" w:rsidR="001727DB" w:rsidRDefault="001727DB" w:rsidP="00132E8E">
      <w:pPr>
        <w:rPr>
          <w:b/>
          <w:bCs/>
          <w:i/>
          <w:iCs/>
          <w:lang w:val="en-US"/>
        </w:rPr>
      </w:pPr>
      <w:r w:rsidRPr="00735963">
        <w:rPr>
          <w:b/>
          <w:i/>
          <w:lang w:val="en-US"/>
        </w:rPr>
        <w:t xml:space="preserve">Proposal </w:t>
      </w:r>
      <w:r w:rsidR="00163D34" w:rsidRPr="00735963">
        <w:rPr>
          <w:b/>
          <w:bCs/>
          <w:i/>
          <w:iCs/>
          <w:lang w:val="en-US"/>
        </w:rPr>
        <w:t>1</w:t>
      </w:r>
      <w:r w:rsidR="00535314">
        <w:rPr>
          <w:b/>
          <w:bCs/>
          <w:i/>
          <w:iCs/>
          <w:lang w:val="en-US"/>
        </w:rPr>
        <w:t>6</w:t>
      </w:r>
      <w:r w:rsidRPr="000F5EA6">
        <w:rPr>
          <w:b/>
          <w:bCs/>
          <w:i/>
          <w:iCs/>
          <w:lang w:val="en-US"/>
        </w:rPr>
        <w:t>:</w:t>
      </w:r>
      <w:r w:rsidRPr="000F5EA6">
        <w:rPr>
          <w:b/>
          <w:bCs/>
          <w:i/>
          <w:iCs/>
          <w:lang w:val="en-US"/>
        </w:rPr>
        <w:tab/>
      </w:r>
      <w:r>
        <w:rPr>
          <w:b/>
          <w:bCs/>
          <w:i/>
          <w:iCs/>
          <w:lang w:val="en-US"/>
        </w:rPr>
        <w:t xml:space="preserve">Correlation of LOS condition for Tx-target and target-Rx links of the target component channel can use the spatial consistency procedure defined </w:t>
      </w:r>
      <w:r w:rsidRPr="004637B9">
        <w:rPr>
          <w:b/>
          <w:bCs/>
          <w:i/>
          <w:iCs/>
          <w:lang w:val="en-US"/>
        </w:rPr>
        <w:t>7.6.3.3</w:t>
      </w:r>
      <w:r>
        <w:rPr>
          <w:b/>
          <w:bCs/>
          <w:i/>
          <w:iCs/>
          <w:lang w:val="en-US"/>
        </w:rPr>
        <w:t xml:space="preserve"> of </w:t>
      </w:r>
      <w:r w:rsidR="0045689D">
        <w:rPr>
          <w:b/>
          <w:bCs/>
          <w:i/>
          <w:iCs/>
          <w:lang w:val="en-US"/>
        </w:rPr>
        <w:t>TR38.901</w:t>
      </w:r>
      <w:r>
        <w:rPr>
          <w:b/>
          <w:bCs/>
          <w:i/>
          <w:iCs/>
          <w:lang w:val="en-US"/>
        </w:rPr>
        <w:t xml:space="preserve"> as a starting point.</w:t>
      </w:r>
    </w:p>
    <w:p w14:paraId="6152250C" w14:textId="77777777" w:rsidR="005F1AA8" w:rsidRDefault="005F1AA8" w:rsidP="00665C32">
      <w:pPr>
        <w:rPr>
          <w:b/>
          <w:bCs/>
          <w:u w:val="single"/>
          <w:lang w:val="en-US"/>
        </w:rPr>
      </w:pPr>
    </w:p>
    <w:p w14:paraId="249785EA" w14:textId="20F7E67E" w:rsidR="00DB0350" w:rsidRPr="00DB0350" w:rsidRDefault="00DB0350" w:rsidP="00665C32">
      <w:pPr>
        <w:rPr>
          <w:b/>
          <w:bCs/>
          <w:u w:val="single"/>
          <w:lang w:val="en-US"/>
        </w:rPr>
      </w:pPr>
      <w:r w:rsidRPr="00DB0350">
        <w:rPr>
          <w:b/>
          <w:bCs/>
          <w:u w:val="single"/>
          <w:lang w:val="en-US"/>
        </w:rPr>
        <w:t xml:space="preserve">ISAC channel </w:t>
      </w:r>
      <w:r w:rsidR="00773C00">
        <w:rPr>
          <w:b/>
          <w:bCs/>
          <w:u w:val="single"/>
          <w:lang w:val="en-US"/>
        </w:rPr>
        <w:t>calibration</w:t>
      </w:r>
    </w:p>
    <w:p w14:paraId="45114D1F" w14:textId="35760854" w:rsidR="00997EDB" w:rsidRDefault="00A225C2" w:rsidP="00665C32">
      <w:r>
        <w:t xml:space="preserve">ISAC channel modelling calibration is essential to ensure the success </w:t>
      </w:r>
      <w:r w:rsidR="00997EDB">
        <w:t>of the model. Given there are five object types as specified in SI</w:t>
      </w:r>
      <w:sdt>
        <w:sdtPr>
          <w:id w:val="941964445"/>
          <w:citation/>
        </w:sdtPr>
        <w:sdtContent>
          <w:r w:rsidR="00997EDB">
            <w:fldChar w:fldCharType="begin"/>
          </w:r>
          <w:r w:rsidR="00997EDB">
            <w:rPr>
              <w:lang w:val="en-US"/>
            </w:rPr>
            <w:instrText xml:space="preserve"> CITATION ISAC_WID2 \l 1033 </w:instrText>
          </w:r>
          <w:r w:rsidR="00997EDB">
            <w:fldChar w:fldCharType="separate"/>
          </w:r>
          <w:r w:rsidR="006F11BA">
            <w:rPr>
              <w:noProof/>
              <w:lang w:val="en-US"/>
            </w:rPr>
            <w:t xml:space="preserve"> </w:t>
          </w:r>
          <w:r w:rsidR="006F11BA" w:rsidRPr="006F11BA">
            <w:rPr>
              <w:noProof/>
              <w:lang w:val="en-US"/>
            </w:rPr>
            <w:t>[1]</w:t>
          </w:r>
          <w:r w:rsidR="00997EDB">
            <w:fldChar w:fldCharType="end"/>
          </w:r>
        </w:sdtContent>
      </w:sdt>
      <w:r w:rsidR="00997EDB">
        <w:t>, calibration should be applied for all target types, based on ISAC deployment scenarios. The calibration assumptions should be based on evaluation assumptions.</w:t>
      </w:r>
    </w:p>
    <w:p w14:paraId="535D2463" w14:textId="5A3F0311" w:rsidR="00A225C2" w:rsidRPr="00997EDB" w:rsidRDefault="00997EDB" w:rsidP="00665C32">
      <w:pPr>
        <w:rPr>
          <w:b/>
          <w:bCs/>
          <w:i/>
          <w:iCs/>
        </w:rPr>
      </w:pPr>
      <w:r w:rsidRPr="00735963">
        <w:rPr>
          <w:b/>
          <w:i/>
        </w:rPr>
        <w:t xml:space="preserve">Proposal </w:t>
      </w:r>
      <w:r w:rsidR="00A50C3B" w:rsidRPr="00883D18">
        <w:rPr>
          <w:b/>
          <w:bCs/>
          <w:i/>
          <w:iCs/>
        </w:rPr>
        <w:t>17</w:t>
      </w:r>
      <w:r w:rsidRPr="00997EDB">
        <w:rPr>
          <w:b/>
          <w:bCs/>
          <w:i/>
          <w:iCs/>
        </w:rPr>
        <w:t>: ISAC channel modelling calibration shall be applied for all target types, based on respective ISAC channel modelling evaluation assumptions.</w:t>
      </w:r>
    </w:p>
    <w:p w14:paraId="227FB32F" w14:textId="138300C0" w:rsidR="00997EDB" w:rsidRDefault="008434AA" w:rsidP="00665C32">
      <w:r>
        <w:t xml:space="preserve"> </w:t>
      </w:r>
    </w:p>
    <w:p w14:paraId="2B99235A" w14:textId="77777777" w:rsidR="00665C32" w:rsidRDefault="00665C32" w:rsidP="00482709"/>
    <w:p w14:paraId="17D7BDE6" w14:textId="38CEDE3D" w:rsidR="002F6CCE" w:rsidRPr="00DD23B7" w:rsidRDefault="00085A2D" w:rsidP="002F6CCE">
      <w:pPr>
        <w:pStyle w:val="Heading1"/>
        <w:rPr>
          <w:lang w:val="en-US"/>
        </w:rPr>
      </w:pPr>
      <w:r>
        <w:rPr>
          <w:lang w:val="en-US"/>
        </w:rPr>
        <w:t>Conclusion</w:t>
      </w:r>
      <w:r w:rsidR="0098587B">
        <w:rPr>
          <w:lang w:val="en-US"/>
        </w:rPr>
        <w:t>s</w:t>
      </w:r>
    </w:p>
    <w:p w14:paraId="7D7AAB17" w14:textId="70584E10" w:rsidR="00594845" w:rsidRDefault="00A15DDC" w:rsidP="00085A2D">
      <w:pPr>
        <w:rPr>
          <w:lang w:val="en-US"/>
        </w:rPr>
      </w:pPr>
      <w:r>
        <w:rPr>
          <w:lang w:val="en-US"/>
        </w:rPr>
        <w:t xml:space="preserve">In this contribution, we are making these observations </w:t>
      </w:r>
      <w:r w:rsidR="00163D34">
        <w:rPr>
          <w:lang w:val="en-US"/>
        </w:rPr>
        <w:t xml:space="preserve">and proposals </w:t>
      </w:r>
      <w:r>
        <w:rPr>
          <w:lang w:val="en-US"/>
        </w:rPr>
        <w:t>for ISAC channel modelling:</w:t>
      </w:r>
    </w:p>
    <w:p w14:paraId="3A8D3C65" w14:textId="070F5760" w:rsidR="00FE6746" w:rsidRPr="00C311CA" w:rsidRDefault="00FE6746" w:rsidP="00FE6746">
      <w:pPr>
        <w:spacing w:after="0"/>
        <w:rPr>
          <w:b/>
          <w:bCs/>
          <w:i/>
          <w:iCs/>
          <w:lang w:val="en-US"/>
        </w:rPr>
      </w:pPr>
      <w:r w:rsidRPr="00FC79B2">
        <w:rPr>
          <w:b/>
          <w:bCs/>
          <w:i/>
          <w:iCs/>
          <w:lang w:val="en-US"/>
        </w:rPr>
        <w:t>Proposal 1:</w:t>
      </w:r>
      <w:r>
        <w:rPr>
          <w:b/>
          <w:bCs/>
          <w:i/>
          <w:iCs/>
          <w:lang w:val="en-US"/>
        </w:rPr>
        <w:tab/>
      </w:r>
      <w:r>
        <w:rPr>
          <w:b/>
          <w:bCs/>
          <w:i/>
          <w:iCs/>
          <w:lang w:val="en-US"/>
        </w:rPr>
        <w:tab/>
      </w:r>
      <w:r w:rsidRPr="00C311CA">
        <w:rPr>
          <w:b/>
          <w:bCs/>
          <w:i/>
          <w:iCs/>
          <w:lang w:val="en-US"/>
        </w:rPr>
        <w:t>The large-scale factor A, as the mean RCS value, shall be modeled as log-normal</w:t>
      </w:r>
      <w:r>
        <w:rPr>
          <w:b/>
          <w:bCs/>
          <w:i/>
          <w:iCs/>
          <w:lang w:val="en-US"/>
        </w:rPr>
        <w:t xml:space="preserve"> random variable </w:t>
      </w:r>
      <w:r w:rsidRPr="00C311CA">
        <w:rPr>
          <w:b/>
          <w:bCs/>
          <w:i/>
          <w:iCs/>
          <w:lang w:val="en-US"/>
        </w:rPr>
        <w:t xml:space="preserve">with </w:t>
      </w:r>
      <w:r>
        <w:rPr>
          <w:b/>
          <w:bCs/>
          <w:i/>
          <w:iCs/>
          <w:lang w:val="en-US"/>
        </w:rPr>
        <w:t>parameters</w:t>
      </w:r>
      <w:r w:rsidRPr="00C311CA">
        <w:rPr>
          <w:b/>
          <w:bCs/>
          <w:i/>
          <w:iCs/>
          <w:lang w:val="en-US"/>
        </w:rPr>
        <w:t xml:space="preserve"> (</w:t>
      </w:r>
      <m:oMath>
        <m:r>
          <m:rPr>
            <m:sty m:val="bi"/>
          </m:rPr>
          <w:rPr>
            <w:rFonts w:ascii="Cambria Math" w:hAnsi="Cambria Math"/>
            <w:lang w:val="en-US"/>
          </w:rPr>
          <m:t xml:space="preserve">μ, </m:t>
        </m:r>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2</m:t>
            </m:r>
          </m:sup>
        </m:sSup>
      </m:oMath>
      <w:r w:rsidRPr="00C311CA">
        <w:rPr>
          <w:b/>
          <w:bCs/>
          <w:i/>
          <w:iCs/>
          <w:lang w:val="en-US"/>
        </w:rPr>
        <w:t>)</w:t>
      </w:r>
      <w:r>
        <w:rPr>
          <w:b/>
          <w:bCs/>
          <w:i/>
          <w:iCs/>
          <w:lang w:val="en-US"/>
        </w:rPr>
        <w:t xml:space="preserve">, such that </w:t>
      </w:r>
      <m:oMath>
        <m:r>
          <m:rPr>
            <m:sty m:val="bi"/>
          </m:rPr>
          <w:rPr>
            <w:rFonts w:ascii="Cambria Math" w:hAnsi="Cambria Math"/>
            <w:lang w:val="en-US"/>
          </w:rPr>
          <m:t>A~Lognormal(</m:t>
        </m:r>
        <m:r>
          <m:rPr>
            <m:sty m:val="bi"/>
          </m:rPr>
          <w:rPr>
            <w:rFonts w:ascii="Cambria Math" w:hAnsi="Cambria Math"/>
            <w:lang w:val="en-US"/>
          </w:rPr>
          <m:t xml:space="preserve">μ, </m:t>
        </m:r>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2</m:t>
            </m:r>
          </m:sup>
        </m:sSup>
        <m:r>
          <m:rPr>
            <m:sty m:val="bi"/>
          </m:rPr>
          <w:rPr>
            <w:rFonts w:ascii="Cambria Math" w:hAnsi="Cambria Math"/>
            <w:lang w:val="en-US"/>
          </w:rPr>
          <m:t>)</m:t>
        </m:r>
      </m:oMath>
      <w:r w:rsidRPr="00C311CA">
        <w:rPr>
          <w:b/>
          <w:bCs/>
          <w:i/>
          <w:iCs/>
          <w:lang w:val="en-US"/>
        </w:rPr>
        <w:t xml:space="preserve">. The </w:t>
      </w:r>
      <w:r>
        <w:rPr>
          <w:b/>
          <w:bCs/>
          <w:i/>
          <w:iCs/>
          <w:lang w:val="en-US"/>
        </w:rPr>
        <w:t xml:space="preserve">parameters </w:t>
      </w:r>
      <w:r w:rsidRPr="00C311CA">
        <w:rPr>
          <w:b/>
          <w:bCs/>
          <w:i/>
          <w:iCs/>
          <w:lang w:val="en-US"/>
        </w:rPr>
        <w:t>(</w:t>
      </w:r>
      <m:oMath>
        <m:r>
          <m:rPr>
            <m:sty m:val="bi"/>
          </m:rPr>
          <w:rPr>
            <w:rFonts w:ascii="Cambria Math" w:hAnsi="Cambria Math"/>
            <w:lang w:val="en-US"/>
          </w:rPr>
          <m:t xml:space="preserve">μ, </m:t>
        </m:r>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2</m:t>
            </m:r>
          </m:sup>
        </m:sSup>
        <m:r>
          <m:rPr>
            <m:sty m:val="bi"/>
          </m:rPr>
          <w:rPr>
            <w:rFonts w:ascii="Cambria Math" w:hAnsi="Cambria Math"/>
            <w:lang w:val="en-US"/>
          </w:rPr>
          <m:t>)</m:t>
        </m:r>
      </m:oMath>
      <w:r>
        <w:rPr>
          <w:b/>
          <w:bCs/>
          <w:i/>
          <w:iCs/>
          <w:lang w:val="en-US"/>
        </w:rPr>
        <w:t xml:space="preserve"> </w:t>
      </w:r>
      <w:r w:rsidRPr="00C311CA">
        <w:rPr>
          <w:b/>
          <w:bCs/>
          <w:i/>
          <w:iCs/>
          <w:lang w:val="en-US"/>
        </w:rPr>
        <w:t>shall be dependent on the following factors:</w:t>
      </w:r>
    </w:p>
    <w:p w14:paraId="5752BFB0" w14:textId="77777777" w:rsidR="00FE6746" w:rsidRPr="00B14C95" w:rsidRDefault="00FE6746" w:rsidP="00FE6746">
      <w:pPr>
        <w:pStyle w:val="ListParagraph"/>
        <w:numPr>
          <w:ilvl w:val="0"/>
          <w:numId w:val="27"/>
        </w:numPr>
        <w:rPr>
          <w:b/>
          <w:bCs/>
          <w:i/>
          <w:iCs/>
          <w:sz w:val="20"/>
          <w:szCs w:val="20"/>
          <w:lang w:val="en-US"/>
        </w:rPr>
      </w:pPr>
      <w:r w:rsidRPr="00B14C95">
        <w:rPr>
          <w:b/>
          <w:bCs/>
          <w:i/>
          <w:iCs/>
          <w:sz w:val="20"/>
          <w:szCs w:val="20"/>
          <w:lang w:val="en-US"/>
        </w:rPr>
        <w:t>Target type, i.e., UAV, pedestrian, automobile, etc.</w:t>
      </w:r>
    </w:p>
    <w:p w14:paraId="1C90AA57" w14:textId="77777777" w:rsidR="00FE6746" w:rsidRPr="00B14C95" w:rsidRDefault="00FE6746" w:rsidP="00FE6746">
      <w:pPr>
        <w:pStyle w:val="ListParagraph"/>
        <w:numPr>
          <w:ilvl w:val="0"/>
          <w:numId w:val="27"/>
        </w:numPr>
        <w:spacing w:after="240"/>
        <w:rPr>
          <w:b/>
          <w:bCs/>
          <w:i/>
          <w:iCs/>
          <w:sz w:val="20"/>
          <w:szCs w:val="20"/>
          <w:lang w:val="en-US"/>
        </w:rPr>
      </w:pPr>
      <w:r w:rsidRPr="00B14C95">
        <w:rPr>
          <w:b/>
          <w:bCs/>
          <w:i/>
          <w:iCs/>
          <w:sz w:val="20"/>
          <w:szCs w:val="20"/>
          <w:lang w:val="en-US"/>
        </w:rPr>
        <w:t>Target size, i.e., large UAV, commercial truck, etc.</w:t>
      </w:r>
    </w:p>
    <w:p w14:paraId="4926F4A4" w14:textId="77777777" w:rsidR="00CB6DA9" w:rsidRPr="00F726F2" w:rsidRDefault="00CB6DA9" w:rsidP="00CB6DA9">
      <w:pPr>
        <w:spacing w:after="0"/>
        <w:rPr>
          <w:b/>
          <w:bCs/>
          <w:i/>
          <w:iCs/>
          <w:lang w:val="en-US"/>
        </w:rPr>
      </w:pPr>
      <w:r w:rsidRPr="00F825A4">
        <w:rPr>
          <w:rFonts w:eastAsia="DengXian"/>
          <w:b/>
          <w:bCs/>
          <w:i/>
          <w:iCs/>
          <w:lang w:val="en-US"/>
        </w:rPr>
        <w:t>Proposal 2:</w:t>
      </w:r>
      <w:r w:rsidRPr="00F726F2">
        <w:rPr>
          <w:rFonts w:eastAsia="DengXian"/>
          <w:b/>
          <w:bCs/>
          <w:i/>
          <w:iCs/>
          <w:lang w:val="en-US"/>
        </w:rPr>
        <w:t xml:space="preserve"> Further study how the variance of small scalar factor B or B2 is dependent on offset angle between incident ray and scattered ray.</w:t>
      </w:r>
    </w:p>
    <w:p w14:paraId="3FB6C508" w14:textId="77777777" w:rsidR="00CB6DA9" w:rsidRDefault="00CB6DA9" w:rsidP="00CB6DA9">
      <w:pPr>
        <w:tabs>
          <w:tab w:val="num" w:pos="720"/>
        </w:tabs>
        <w:rPr>
          <w:b/>
          <w:bCs/>
          <w:i/>
          <w:iCs/>
          <w:lang w:val="en-US"/>
        </w:rPr>
      </w:pPr>
    </w:p>
    <w:p w14:paraId="23E42064" w14:textId="5CBC5286" w:rsidR="00CB6DA9" w:rsidRPr="0006796A" w:rsidRDefault="00CB6DA9" w:rsidP="00CB6DA9">
      <w:pPr>
        <w:tabs>
          <w:tab w:val="num" w:pos="720"/>
        </w:tabs>
        <w:rPr>
          <w:b/>
          <w:bCs/>
          <w:i/>
          <w:iCs/>
          <w:lang w:val="en-US"/>
        </w:rPr>
      </w:pPr>
      <w:r w:rsidRPr="0006796A">
        <w:rPr>
          <w:b/>
          <w:bCs/>
          <w:i/>
          <w:iCs/>
          <w:lang w:val="en-US"/>
        </w:rPr>
        <w:t>Proposal</w:t>
      </w:r>
      <w:r>
        <w:rPr>
          <w:b/>
          <w:bCs/>
          <w:i/>
          <w:iCs/>
          <w:lang w:val="en-US"/>
        </w:rPr>
        <w:t xml:space="preserve"> 3</w:t>
      </w:r>
      <w:r w:rsidRPr="0006796A">
        <w:rPr>
          <w:b/>
          <w:bCs/>
          <w:i/>
          <w:iCs/>
          <w:lang w:val="en-US"/>
        </w:rPr>
        <w:t xml:space="preserve">: Target model with more than one scattering point should be </w:t>
      </w:r>
      <w:r>
        <w:rPr>
          <w:b/>
          <w:bCs/>
          <w:i/>
          <w:iCs/>
          <w:lang w:val="en-US"/>
        </w:rPr>
        <w:t>studied</w:t>
      </w:r>
      <w:r w:rsidRPr="0006796A">
        <w:rPr>
          <w:b/>
          <w:bCs/>
          <w:i/>
          <w:iCs/>
          <w:lang w:val="en-US"/>
        </w:rPr>
        <w:t xml:space="preserve"> in the ISAC channel modeling. </w:t>
      </w:r>
    </w:p>
    <w:p w14:paraId="76AFB20A" w14:textId="77777777" w:rsidR="00CB6DA9" w:rsidRPr="0006796A" w:rsidRDefault="00CB6DA9" w:rsidP="00CB6DA9">
      <w:pPr>
        <w:rPr>
          <w:b/>
          <w:bCs/>
          <w:i/>
          <w:iCs/>
          <w:lang w:val="en-US"/>
        </w:rPr>
      </w:pPr>
      <w:r w:rsidRPr="0006796A">
        <w:rPr>
          <w:b/>
          <w:bCs/>
          <w:i/>
          <w:iCs/>
          <w:lang w:val="en-US"/>
        </w:rPr>
        <w:t>Proposal</w:t>
      </w:r>
      <w:r>
        <w:rPr>
          <w:b/>
          <w:bCs/>
          <w:i/>
          <w:iCs/>
          <w:lang w:val="en-US"/>
        </w:rPr>
        <w:t xml:space="preserve"> 4:</w:t>
      </w:r>
      <w:r w:rsidRPr="0006796A">
        <w:rPr>
          <w:b/>
          <w:bCs/>
          <w:i/>
          <w:iCs/>
          <w:lang w:val="en-US"/>
        </w:rPr>
        <w:t xml:space="preserve"> The number of scattering points of one target is dependent on at least target types, deployment scenarios</w:t>
      </w:r>
      <w:r>
        <w:rPr>
          <w:b/>
          <w:bCs/>
          <w:i/>
          <w:iCs/>
          <w:lang w:val="en-US"/>
        </w:rPr>
        <w:t>/</w:t>
      </w:r>
      <w:r w:rsidRPr="0006796A">
        <w:rPr>
          <w:b/>
          <w:bCs/>
          <w:i/>
          <w:iCs/>
          <w:lang w:val="en-US"/>
        </w:rPr>
        <w:t>use cases</w:t>
      </w:r>
      <w:r>
        <w:rPr>
          <w:b/>
          <w:bCs/>
          <w:i/>
          <w:iCs/>
          <w:lang w:val="en-US"/>
        </w:rPr>
        <w:t>, and distance/size/shape of the target</w:t>
      </w:r>
      <w:r w:rsidRPr="0006796A">
        <w:rPr>
          <w:b/>
          <w:bCs/>
          <w:i/>
          <w:iCs/>
          <w:lang w:val="en-US"/>
        </w:rPr>
        <w:t>.</w:t>
      </w:r>
    </w:p>
    <w:p w14:paraId="78AAA9C7" w14:textId="77777777" w:rsidR="00CB6DA9" w:rsidRPr="0006796A" w:rsidRDefault="00CB6DA9" w:rsidP="00CB6DA9">
      <w:pPr>
        <w:rPr>
          <w:b/>
          <w:bCs/>
          <w:i/>
          <w:iCs/>
          <w:lang w:val="en-US"/>
        </w:rPr>
      </w:pPr>
      <w:r w:rsidRPr="0006796A">
        <w:rPr>
          <w:b/>
          <w:bCs/>
          <w:i/>
          <w:iCs/>
          <w:lang w:val="en-US"/>
        </w:rPr>
        <w:t xml:space="preserve">Proposal </w:t>
      </w:r>
      <w:r>
        <w:rPr>
          <w:b/>
          <w:bCs/>
          <w:i/>
          <w:iCs/>
          <w:lang w:val="en-US"/>
        </w:rPr>
        <w:t>5</w:t>
      </w:r>
      <w:r w:rsidRPr="0006796A">
        <w:rPr>
          <w:b/>
          <w:bCs/>
          <w:i/>
          <w:iCs/>
          <w:lang w:val="en-US"/>
        </w:rPr>
        <w:t>: For multiple scattering points model, study these two options for the number of scattering points:</w:t>
      </w:r>
    </w:p>
    <w:p w14:paraId="464036AC" w14:textId="77777777" w:rsidR="00CB6DA9" w:rsidRDefault="00CB6DA9" w:rsidP="00CB6DA9">
      <w:pPr>
        <w:pStyle w:val="ListParagraph"/>
        <w:numPr>
          <w:ilvl w:val="0"/>
          <w:numId w:val="35"/>
        </w:numPr>
        <w:rPr>
          <w:b/>
          <w:bCs/>
          <w:i/>
          <w:iCs/>
          <w:sz w:val="20"/>
          <w:szCs w:val="20"/>
          <w:lang w:val="en-US"/>
        </w:rPr>
      </w:pPr>
      <w:r w:rsidRPr="0006796A">
        <w:rPr>
          <w:b/>
          <w:bCs/>
          <w:i/>
          <w:iCs/>
          <w:sz w:val="20"/>
          <w:szCs w:val="20"/>
          <w:lang w:val="en-US"/>
        </w:rPr>
        <w:t>The n</w:t>
      </w:r>
      <w:r w:rsidRPr="007D5AD7">
        <w:rPr>
          <w:b/>
          <w:bCs/>
          <w:i/>
          <w:iCs/>
          <w:sz w:val="20"/>
          <w:szCs w:val="20"/>
          <w:lang w:val="en-US"/>
        </w:rPr>
        <w:t xml:space="preserve">umber of scattering points </w:t>
      </w:r>
      <m:oMath>
        <m:r>
          <m:rPr>
            <m:sty m:val="bi"/>
          </m:rPr>
          <w:rPr>
            <w:rFonts w:ascii="Cambria Math" w:hAnsi="Cambria Math"/>
            <w:sz w:val="20"/>
            <w:szCs w:val="20"/>
            <w:lang w:val="en-US"/>
          </w:rPr>
          <m:t>M</m:t>
        </m:r>
      </m:oMath>
      <w:r w:rsidRPr="007D5AD7">
        <w:rPr>
          <w:b/>
          <w:bCs/>
          <w:i/>
          <w:iCs/>
          <w:sz w:val="20"/>
          <w:szCs w:val="20"/>
          <w:lang w:val="en-US"/>
        </w:rPr>
        <w:t xml:space="preserve"> of one target </w:t>
      </w:r>
      <w:r>
        <w:rPr>
          <w:b/>
          <w:bCs/>
          <w:i/>
          <w:iCs/>
          <w:sz w:val="20"/>
          <w:szCs w:val="20"/>
          <w:lang w:val="en-US"/>
        </w:rPr>
        <w:t>is</w:t>
      </w:r>
      <w:r w:rsidRPr="007D5AD7">
        <w:rPr>
          <w:b/>
          <w:bCs/>
          <w:i/>
          <w:iCs/>
          <w:sz w:val="20"/>
          <w:szCs w:val="20"/>
          <w:lang w:val="en-US"/>
        </w:rPr>
        <w:t xml:space="preserve"> fixed in one drop of a target</w:t>
      </w:r>
      <w:r>
        <w:rPr>
          <w:b/>
          <w:bCs/>
          <w:i/>
          <w:iCs/>
          <w:sz w:val="20"/>
          <w:szCs w:val="20"/>
          <w:lang w:val="en-US"/>
        </w:rPr>
        <w:t>;</w:t>
      </w:r>
    </w:p>
    <w:p w14:paraId="287E363C" w14:textId="77777777" w:rsidR="00CB6DA9" w:rsidRPr="008434D4" w:rsidRDefault="00CB6DA9" w:rsidP="00CB6DA9">
      <w:pPr>
        <w:pStyle w:val="ListParagraph"/>
        <w:numPr>
          <w:ilvl w:val="0"/>
          <w:numId w:val="35"/>
        </w:numPr>
        <w:rPr>
          <w:b/>
          <w:bCs/>
          <w:i/>
          <w:iCs/>
          <w:sz w:val="20"/>
          <w:szCs w:val="20"/>
          <w:lang w:val="en-US"/>
        </w:rPr>
      </w:pPr>
      <w:r w:rsidRPr="008434D4">
        <w:rPr>
          <w:b/>
          <w:bCs/>
          <w:i/>
          <w:iCs/>
          <w:sz w:val="20"/>
          <w:szCs w:val="20"/>
          <w:lang w:val="en-US"/>
        </w:rPr>
        <w:t xml:space="preserve">The number of scattering points </w:t>
      </w:r>
      <m:oMath>
        <m:r>
          <m:rPr>
            <m:sty m:val="bi"/>
          </m:rPr>
          <w:rPr>
            <w:rFonts w:ascii="Cambria Math" w:hAnsi="Cambria Math"/>
            <w:sz w:val="20"/>
            <w:szCs w:val="20"/>
            <w:lang w:val="en-US"/>
          </w:rPr>
          <m:t>M</m:t>
        </m:r>
      </m:oMath>
      <w:r w:rsidRPr="008434D4">
        <w:rPr>
          <w:b/>
          <w:bCs/>
          <w:i/>
          <w:iCs/>
          <w:sz w:val="20"/>
          <w:szCs w:val="20"/>
          <w:lang w:val="en-US"/>
        </w:rPr>
        <w:t xml:space="preserve"> of one target is varied over time for use cases that require dynamic objects.</w:t>
      </w:r>
      <w:r w:rsidRPr="008434D4">
        <w:rPr>
          <w:sz w:val="20"/>
          <w:szCs w:val="20"/>
          <w:lang w:val="en-US"/>
        </w:rPr>
        <w:t xml:space="preserve"> </w:t>
      </w:r>
    </w:p>
    <w:p w14:paraId="316B0F6B" w14:textId="77777777" w:rsidR="00CB6DA9" w:rsidRDefault="00CB6DA9" w:rsidP="00CB6DA9">
      <w:pPr>
        <w:rPr>
          <w:b/>
          <w:bCs/>
          <w:i/>
          <w:iCs/>
          <w:lang w:val="en-US"/>
        </w:rPr>
      </w:pPr>
    </w:p>
    <w:p w14:paraId="048AEC6C" w14:textId="42BEEBDB" w:rsidR="00CB6DA9" w:rsidRPr="00903192" w:rsidRDefault="00CB6DA9" w:rsidP="00CB6DA9">
      <w:pPr>
        <w:rPr>
          <w:b/>
          <w:bCs/>
          <w:i/>
          <w:iCs/>
          <w:lang w:val="en-US"/>
        </w:rPr>
      </w:pPr>
      <w:r w:rsidRPr="009B0590">
        <w:rPr>
          <w:b/>
          <w:bCs/>
          <w:i/>
          <w:iCs/>
          <w:lang w:val="en-US"/>
        </w:rPr>
        <w:t>Proposal 6: When the concatenation of Tx to target and target to Rx channels is applied, ray-pair reduction should be</w:t>
      </w:r>
      <w:r w:rsidRPr="00903192">
        <w:rPr>
          <w:b/>
          <w:bCs/>
          <w:i/>
          <w:iCs/>
          <w:lang w:val="en-US"/>
        </w:rPr>
        <w:t xml:space="preserve"> considered to reduce complexity. System-level simulations shall be applied to ensure that complexity reduction schemes maintain similar ISAC channel modeling performance.</w:t>
      </w:r>
    </w:p>
    <w:p w14:paraId="213F8617" w14:textId="77777777" w:rsidR="00EC59C7" w:rsidRPr="00447B32" w:rsidRDefault="00EC59C7" w:rsidP="00EC59C7">
      <w:pPr>
        <w:rPr>
          <w:b/>
          <w:bCs/>
          <w:i/>
          <w:iCs/>
          <w:lang w:val="en-US"/>
        </w:rPr>
      </w:pPr>
      <w:r w:rsidRPr="00447B32">
        <w:rPr>
          <w:b/>
          <w:bCs/>
          <w:i/>
          <w:iCs/>
          <w:lang w:val="en-US"/>
        </w:rPr>
        <w:t>Proposal 7: For the direct path, the direction of the first NLOS cluster shall be based on Step 7 of TR38.901, with the same direction of the LOS ray.</w:t>
      </w:r>
    </w:p>
    <w:p w14:paraId="705B5FAB" w14:textId="77777777" w:rsidR="00EC59C7" w:rsidRPr="00447B32" w:rsidRDefault="00EC59C7" w:rsidP="00EC59C7">
      <w:pPr>
        <w:rPr>
          <w:b/>
          <w:bCs/>
          <w:i/>
          <w:iCs/>
          <w:lang w:val="en-US"/>
        </w:rPr>
      </w:pPr>
      <w:r w:rsidRPr="00447B32">
        <w:rPr>
          <w:b/>
          <w:bCs/>
          <w:i/>
          <w:iCs/>
          <w:lang w:val="en-US"/>
        </w:rPr>
        <w:t>Proposal 8: For LOS ray, its associated cluster power shall follow Step 6 of TR38.901 for cluster power and power of rays calculation.</w:t>
      </w:r>
    </w:p>
    <w:p w14:paraId="56002C6B" w14:textId="77777777" w:rsidR="00EC59C7" w:rsidRPr="00E7796F" w:rsidRDefault="00EC59C7" w:rsidP="00EC59C7">
      <w:pPr>
        <w:spacing w:after="0"/>
        <w:rPr>
          <w:b/>
          <w:bCs/>
          <w:i/>
          <w:iCs/>
        </w:rPr>
      </w:pPr>
      <w:r w:rsidRPr="00E7796F">
        <w:rPr>
          <w:b/>
          <w:bCs/>
          <w:i/>
          <w:iCs/>
        </w:rPr>
        <w:t>Proposal 9: Define pathloss or “sensing pathloss” to capture the power propagation loss in the concatenation of Tx-target and target-Rx channels.</w:t>
      </w:r>
    </w:p>
    <w:p w14:paraId="54860E7B" w14:textId="77777777" w:rsidR="00EC59C7" w:rsidRDefault="00EC59C7" w:rsidP="00EC59C7">
      <w:pPr>
        <w:rPr>
          <w:b/>
          <w:bCs/>
          <w:i/>
          <w:iCs/>
          <w:lang w:val="en-US"/>
        </w:rPr>
      </w:pPr>
    </w:p>
    <w:p w14:paraId="3DA30067" w14:textId="6506E4D8" w:rsidR="00EC59C7" w:rsidRDefault="00EC59C7" w:rsidP="00EC59C7">
      <w:pPr>
        <w:rPr>
          <w:b/>
          <w:bCs/>
          <w:i/>
          <w:iCs/>
          <w:lang w:val="en-US"/>
        </w:rPr>
      </w:pPr>
      <w:r w:rsidRPr="000F5EA6">
        <w:rPr>
          <w:b/>
          <w:bCs/>
          <w:i/>
          <w:iCs/>
          <w:lang w:val="en-US"/>
        </w:rPr>
        <w:t xml:space="preserve">Proposal </w:t>
      </w:r>
      <w:r>
        <w:rPr>
          <w:b/>
          <w:bCs/>
          <w:i/>
          <w:iCs/>
          <w:lang w:val="en-US"/>
        </w:rPr>
        <w:t>10</w:t>
      </w:r>
      <w:r w:rsidRPr="000F5EA6">
        <w:rPr>
          <w:b/>
          <w:bCs/>
          <w:i/>
          <w:iCs/>
          <w:lang w:val="en-US"/>
        </w:rPr>
        <w:t>:</w:t>
      </w:r>
      <w:r w:rsidRPr="000F5EA6">
        <w:rPr>
          <w:b/>
          <w:bCs/>
          <w:i/>
          <w:iCs/>
          <w:lang w:val="en-US"/>
        </w:rPr>
        <w:tab/>
      </w:r>
      <w:r>
        <w:rPr>
          <w:b/>
          <w:bCs/>
          <w:i/>
          <w:iCs/>
          <w:lang w:val="en-US"/>
        </w:rPr>
        <w:t>EO type-I is not modeled in the ISAC channel.</w:t>
      </w:r>
    </w:p>
    <w:p w14:paraId="3B7975A5" w14:textId="04630DC5" w:rsidR="00EC59C7" w:rsidRDefault="00EC59C7" w:rsidP="00085A2D">
      <w:pPr>
        <w:rPr>
          <w:b/>
          <w:bCs/>
          <w:i/>
          <w:iCs/>
          <w:lang w:val="en-US"/>
        </w:rPr>
      </w:pPr>
      <w:r>
        <w:rPr>
          <w:b/>
          <w:bCs/>
          <w:i/>
          <w:iCs/>
          <w:lang w:val="en-US"/>
        </w:rPr>
        <w:t>Observation</w:t>
      </w:r>
      <w:r w:rsidRPr="000F5EA6">
        <w:rPr>
          <w:b/>
          <w:bCs/>
          <w:i/>
          <w:iCs/>
          <w:lang w:val="en-US"/>
        </w:rPr>
        <w:t xml:space="preserve"> </w:t>
      </w:r>
      <w:r>
        <w:rPr>
          <w:b/>
          <w:bCs/>
          <w:i/>
          <w:iCs/>
          <w:lang w:val="en-US"/>
        </w:rPr>
        <w:t>1</w:t>
      </w:r>
      <w:r w:rsidRPr="000F5EA6">
        <w:rPr>
          <w:b/>
          <w:bCs/>
          <w:i/>
          <w:iCs/>
          <w:lang w:val="en-US"/>
        </w:rPr>
        <w:t>:</w:t>
      </w:r>
      <w:r w:rsidRPr="000F5EA6">
        <w:rPr>
          <w:b/>
          <w:bCs/>
          <w:i/>
          <w:iCs/>
          <w:lang w:val="en-US"/>
        </w:rPr>
        <w:tab/>
      </w:r>
      <w:r>
        <w:rPr>
          <w:b/>
          <w:bCs/>
          <w:i/>
          <w:iCs/>
          <w:lang w:val="en-US"/>
        </w:rPr>
        <w:t>Multi-path interactions with the ground may be modeled using the procedure defined in Section 7.6.8 of TR38.901</w:t>
      </w:r>
      <w:r w:rsidR="000D7C7C">
        <w:rPr>
          <w:b/>
          <w:bCs/>
          <w:i/>
          <w:iCs/>
          <w:lang w:val="en-US"/>
        </w:rPr>
        <w:t>.</w:t>
      </w:r>
    </w:p>
    <w:p w14:paraId="0136F042" w14:textId="227B1851" w:rsidR="00EC59C7" w:rsidRDefault="000D7C7C" w:rsidP="00085A2D">
      <w:pPr>
        <w:rPr>
          <w:b/>
          <w:bCs/>
          <w:i/>
          <w:iCs/>
          <w:lang w:val="en-US"/>
        </w:rPr>
      </w:pPr>
      <w:r w:rsidRPr="000F5EA6">
        <w:rPr>
          <w:b/>
          <w:bCs/>
          <w:i/>
          <w:iCs/>
          <w:lang w:val="en-US"/>
        </w:rPr>
        <w:t xml:space="preserve">Proposal </w:t>
      </w:r>
      <w:r>
        <w:rPr>
          <w:b/>
          <w:bCs/>
          <w:i/>
          <w:iCs/>
          <w:lang w:val="en-US"/>
        </w:rPr>
        <w:t>11</w:t>
      </w:r>
      <w:r w:rsidRPr="000F5EA6">
        <w:rPr>
          <w:b/>
          <w:bCs/>
          <w:i/>
          <w:iCs/>
          <w:lang w:val="en-US"/>
        </w:rPr>
        <w:t>:</w:t>
      </w:r>
      <w:r w:rsidRPr="000F5EA6">
        <w:rPr>
          <w:b/>
          <w:bCs/>
          <w:i/>
          <w:iCs/>
          <w:lang w:val="en-US"/>
        </w:rPr>
        <w:tab/>
      </w:r>
      <w:r>
        <w:rPr>
          <w:b/>
          <w:bCs/>
          <w:i/>
          <w:iCs/>
          <w:lang w:val="en-US"/>
        </w:rPr>
        <w:t>In indoor scenarios, multi-path interactions with a limited number of walls, and ceilings may be modeled with a modification of the procedure defined in Section 7.6.8 of TR38.901.</w:t>
      </w:r>
    </w:p>
    <w:p w14:paraId="019C95BF" w14:textId="05101387" w:rsidR="000D7C7C" w:rsidRDefault="000D7C7C" w:rsidP="00085A2D">
      <w:pPr>
        <w:rPr>
          <w:b/>
          <w:bCs/>
          <w:i/>
          <w:iCs/>
          <w:lang w:val="en-US"/>
        </w:rPr>
      </w:pPr>
      <w:r>
        <w:rPr>
          <w:b/>
          <w:bCs/>
          <w:i/>
          <w:iCs/>
          <w:lang w:val="en-US"/>
        </w:rPr>
        <w:t>Observation</w:t>
      </w:r>
      <w:r w:rsidRPr="000F5EA6">
        <w:rPr>
          <w:b/>
          <w:bCs/>
          <w:i/>
          <w:iCs/>
          <w:lang w:val="en-US"/>
        </w:rPr>
        <w:t xml:space="preserve"> </w:t>
      </w:r>
      <w:r>
        <w:rPr>
          <w:b/>
          <w:bCs/>
          <w:i/>
          <w:iCs/>
          <w:lang w:val="en-US"/>
        </w:rPr>
        <w:t>2</w:t>
      </w:r>
      <w:r w:rsidRPr="000F5EA6">
        <w:rPr>
          <w:b/>
          <w:bCs/>
          <w:i/>
          <w:iCs/>
          <w:lang w:val="en-US"/>
        </w:rPr>
        <w:t>:</w:t>
      </w:r>
      <w:r w:rsidRPr="000F5EA6">
        <w:rPr>
          <w:b/>
          <w:bCs/>
          <w:i/>
          <w:iCs/>
          <w:lang w:val="en-US"/>
        </w:rPr>
        <w:tab/>
      </w:r>
      <w:r>
        <w:rPr>
          <w:b/>
          <w:bCs/>
          <w:i/>
          <w:iCs/>
          <w:lang w:val="en-US"/>
        </w:rPr>
        <w:t>In outdoor walls and ceilings may not be modeled continuous surfaces within the deployment scenario.</w:t>
      </w:r>
    </w:p>
    <w:p w14:paraId="19792DEE" w14:textId="2A65DE44" w:rsidR="000D7C7C" w:rsidRDefault="000D7C7C" w:rsidP="00085A2D">
      <w:pPr>
        <w:rPr>
          <w:b/>
          <w:bCs/>
          <w:i/>
          <w:iCs/>
          <w:lang w:val="en-US"/>
        </w:rPr>
      </w:pPr>
      <w:r w:rsidRPr="000F5EA6">
        <w:rPr>
          <w:b/>
          <w:bCs/>
          <w:i/>
          <w:iCs/>
          <w:lang w:val="en-US"/>
        </w:rPr>
        <w:t xml:space="preserve">Proposal </w:t>
      </w:r>
      <w:r>
        <w:rPr>
          <w:b/>
          <w:bCs/>
          <w:i/>
          <w:iCs/>
          <w:lang w:val="en-US"/>
        </w:rPr>
        <w:t>12</w:t>
      </w:r>
      <w:r w:rsidRPr="000F5EA6">
        <w:rPr>
          <w:b/>
          <w:bCs/>
          <w:i/>
          <w:iCs/>
          <w:lang w:val="en-US"/>
        </w:rPr>
        <w:t>:</w:t>
      </w:r>
      <w:r w:rsidRPr="000F5EA6">
        <w:rPr>
          <w:b/>
          <w:bCs/>
          <w:i/>
          <w:iCs/>
          <w:lang w:val="en-US"/>
        </w:rPr>
        <w:tab/>
      </w:r>
      <w:r>
        <w:rPr>
          <w:b/>
          <w:bCs/>
          <w:i/>
          <w:iCs/>
          <w:lang w:val="en-US"/>
        </w:rPr>
        <w:t>In outdoor scenarios, environmental objects are limited to ground bounce model specified in Section 7.6.8 of TR38.901.</w:t>
      </w:r>
    </w:p>
    <w:p w14:paraId="63F25854" w14:textId="48F29070" w:rsidR="000D7C7C" w:rsidRDefault="000D7C7C" w:rsidP="00085A2D">
      <w:pPr>
        <w:rPr>
          <w:b/>
          <w:bCs/>
          <w:i/>
          <w:iCs/>
          <w:lang w:val="en-US"/>
        </w:rPr>
      </w:pPr>
      <w:r w:rsidRPr="000F5EA6">
        <w:rPr>
          <w:b/>
          <w:bCs/>
          <w:i/>
          <w:iCs/>
          <w:lang w:val="en-US"/>
        </w:rPr>
        <w:t xml:space="preserve">Proposal </w:t>
      </w:r>
      <w:r>
        <w:rPr>
          <w:b/>
          <w:bCs/>
          <w:i/>
          <w:iCs/>
          <w:lang w:val="en-US"/>
        </w:rPr>
        <w:t>13</w:t>
      </w:r>
      <w:r w:rsidRPr="000F5EA6">
        <w:rPr>
          <w:b/>
          <w:bCs/>
          <w:i/>
          <w:iCs/>
          <w:lang w:val="en-US"/>
        </w:rPr>
        <w:t>:</w:t>
      </w:r>
      <w:r w:rsidRPr="000F5EA6">
        <w:rPr>
          <w:b/>
          <w:bCs/>
          <w:i/>
          <w:iCs/>
          <w:lang w:val="en-US"/>
        </w:rPr>
        <w:tab/>
      </w:r>
      <w:r>
        <w:rPr>
          <w:b/>
          <w:bCs/>
          <w:i/>
          <w:iCs/>
          <w:lang w:val="en-US"/>
        </w:rPr>
        <w:t>The modeling of Doppler for direct paths between the sensing Tx, the sensing Rx, and the sensing target are modeled deterministically based on sensing Tx, sensing Rx, and sensing target location and mobility.</w:t>
      </w:r>
    </w:p>
    <w:p w14:paraId="45E1512C" w14:textId="233FFEBE" w:rsidR="000D7C7C" w:rsidRDefault="000D7C7C" w:rsidP="00085A2D">
      <w:pPr>
        <w:rPr>
          <w:b/>
          <w:bCs/>
          <w:i/>
          <w:iCs/>
          <w:lang w:val="en-US"/>
        </w:rPr>
      </w:pPr>
      <w:r w:rsidRPr="000F5EA6">
        <w:rPr>
          <w:b/>
          <w:bCs/>
          <w:i/>
          <w:iCs/>
          <w:lang w:val="en-US"/>
        </w:rPr>
        <w:t xml:space="preserve">Proposal </w:t>
      </w:r>
      <w:r>
        <w:rPr>
          <w:b/>
          <w:bCs/>
          <w:i/>
          <w:iCs/>
          <w:lang w:val="en-US"/>
        </w:rPr>
        <w:t>14</w:t>
      </w:r>
      <w:r w:rsidRPr="000F5EA6">
        <w:rPr>
          <w:b/>
          <w:bCs/>
          <w:i/>
          <w:iCs/>
          <w:lang w:val="en-US"/>
        </w:rPr>
        <w:t>:</w:t>
      </w:r>
      <w:r w:rsidRPr="000F5EA6">
        <w:rPr>
          <w:b/>
          <w:bCs/>
          <w:i/>
          <w:iCs/>
          <w:lang w:val="en-US"/>
        </w:rPr>
        <w:tab/>
      </w:r>
      <w:r>
        <w:rPr>
          <w:b/>
          <w:bCs/>
          <w:i/>
          <w:iCs/>
          <w:lang w:val="en-US"/>
        </w:rPr>
        <w:t xml:space="preserve">The modeling of Doppler for indirect paths between the sensing Tx, the sensing Rx, and the sensing target are modeled using the framework provided for dual mobility in </w:t>
      </w:r>
      <w:sdt>
        <w:sdtPr>
          <w:rPr>
            <w:b/>
            <w:bCs/>
            <w:i/>
            <w:iCs/>
            <w:lang w:val="en-US"/>
          </w:rPr>
          <w:id w:val="-755906739"/>
          <w:citation/>
        </w:sdtPr>
        <w:sdtContent>
          <w:r w:rsidRPr="00207C20">
            <w:rPr>
              <w:b/>
              <w:bCs/>
              <w:i/>
              <w:iCs/>
              <w:lang w:val="en-US"/>
            </w:rPr>
            <w:fldChar w:fldCharType="begin"/>
          </w:r>
          <w:r w:rsidRPr="00207C20">
            <w:rPr>
              <w:b/>
              <w:bCs/>
              <w:i/>
              <w:iCs/>
              <w:lang w:val="en-US"/>
            </w:rPr>
            <w:instrText xml:space="preserve"> CITATION 38901 \l 1033 </w:instrText>
          </w:r>
          <w:r w:rsidRPr="00207C20">
            <w:rPr>
              <w:b/>
              <w:bCs/>
              <w:i/>
              <w:iCs/>
              <w:lang w:val="en-US"/>
            </w:rPr>
            <w:fldChar w:fldCharType="separate"/>
          </w:r>
          <w:r w:rsidRPr="006F11BA">
            <w:rPr>
              <w:noProof/>
              <w:lang w:val="en-US"/>
            </w:rPr>
            <w:t>[4]</w:t>
          </w:r>
          <w:r w:rsidRPr="00207C20">
            <w:rPr>
              <w:b/>
              <w:bCs/>
              <w:i/>
              <w:iCs/>
              <w:lang w:val="en-US"/>
            </w:rPr>
            <w:fldChar w:fldCharType="end"/>
          </w:r>
        </w:sdtContent>
      </w:sdt>
      <w:r>
        <w:rPr>
          <w:b/>
          <w:bCs/>
          <w:i/>
          <w:iCs/>
          <w:lang w:val="en-US"/>
        </w:rPr>
        <w:t xml:space="preserve"> as a starting point.</w:t>
      </w:r>
    </w:p>
    <w:p w14:paraId="4B711984" w14:textId="55320D32" w:rsidR="000D7C7C" w:rsidRDefault="000D7C7C" w:rsidP="00085A2D">
      <w:pPr>
        <w:rPr>
          <w:b/>
          <w:i/>
          <w:lang w:val="en-US"/>
        </w:rPr>
      </w:pPr>
      <w:r w:rsidRPr="00735963">
        <w:rPr>
          <w:b/>
          <w:i/>
          <w:lang w:val="en-US"/>
        </w:rPr>
        <w:t xml:space="preserve">Proposal </w:t>
      </w:r>
      <w:r>
        <w:rPr>
          <w:b/>
          <w:bCs/>
          <w:i/>
          <w:iCs/>
          <w:lang w:val="en-US"/>
        </w:rPr>
        <w:t>15</w:t>
      </w:r>
      <w:r w:rsidRPr="00735963">
        <w:rPr>
          <w:b/>
          <w:i/>
          <w:lang w:val="en-US"/>
        </w:rPr>
        <w:t>: For targets with multiple scattering points, the micro-Doppler modeling shall be based on the dual mobility modeling of Section 7.6.10 of TR38.901 as baseline.</w:t>
      </w:r>
    </w:p>
    <w:p w14:paraId="7B226FD9" w14:textId="71F5E1BB" w:rsidR="005C4E63" w:rsidRDefault="005C4E63" w:rsidP="00085A2D">
      <w:pPr>
        <w:rPr>
          <w:b/>
          <w:bCs/>
          <w:i/>
          <w:iCs/>
          <w:lang w:val="en-US"/>
        </w:rPr>
      </w:pPr>
      <w:r w:rsidRPr="00735963">
        <w:rPr>
          <w:b/>
          <w:i/>
          <w:lang w:val="en-US"/>
        </w:rPr>
        <w:t xml:space="preserve">Proposal </w:t>
      </w:r>
      <w:r w:rsidRPr="00735963">
        <w:rPr>
          <w:b/>
          <w:bCs/>
          <w:i/>
          <w:iCs/>
          <w:lang w:val="en-US"/>
        </w:rPr>
        <w:t>1</w:t>
      </w:r>
      <w:r>
        <w:rPr>
          <w:b/>
          <w:bCs/>
          <w:i/>
          <w:iCs/>
          <w:lang w:val="en-US"/>
        </w:rPr>
        <w:t>6</w:t>
      </w:r>
      <w:r w:rsidRPr="000F5EA6">
        <w:rPr>
          <w:b/>
          <w:bCs/>
          <w:i/>
          <w:iCs/>
          <w:lang w:val="en-US"/>
        </w:rPr>
        <w:t>:</w:t>
      </w:r>
      <w:r w:rsidRPr="000F5EA6">
        <w:rPr>
          <w:b/>
          <w:bCs/>
          <w:i/>
          <w:iCs/>
          <w:lang w:val="en-US"/>
        </w:rPr>
        <w:tab/>
      </w:r>
      <w:r>
        <w:rPr>
          <w:b/>
          <w:bCs/>
          <w:i/>
          <w:iCs/>
          <w:lang w:val="en-US"/>
        </w:rPr>
        <w:t xml:space="preserve">Correlation of LOS condition for Tx-target and target-Rx links of the target component channel can use the spatial consistency procedure defined </w:t>
      </w:r>
      <w:r w:rsidRPr="004637B9">
        <w:rPr>
          <w:b/>
          <w:bCs/>
          <w:i/>
          <w:iCs/>
          <w:lang w:val="en-US"/>
        </w:rPr>
        <w:t>7.6.3.3</w:t>
      </w:r>
      <w:r>
        <w:rPr>
          <w:b/>
          <w:bCs/>
          <w:i/>
          <w:iCs/>
          <w:lang w:val="en-US"/>
        </w:rPr>
        <w:t xml:space="preserve"> of TR38.901 as a starting point.</w:t>
      </w:r>
    </w:p>
    <w:p w14:paraId="449C3E84" w14:textId="72B875E6" w:rsidR="005C4E63" w:rsidRDefault="005C4E63" w:rsidP="00085A2D">
      <w:pPr>
        <w:rPr>
          <w:b/>
          <w:bCs/>
          <w:i/>
          <w:iCs/>
        </w:rPr>
      </w:pPr>
      <w:r w:rsidRPr="00735963">
        <w:rPr>
          <w:b/>
          <w:i/>
        </w:rPr>
        <w:t xml:space="preserve">Proposal </w:t>
      </w:r>
      <w:r w:rsidRPr="00883D18">
        <w:rPr>
          <w:b/>
          <w:bCs/>
          <w:i/>
          <w:iCs/>
        </w:rPr>
        <w:t>17</w:t>
      </w:r>
      <w:r w:rsidRPr="00997EDB">
        <w:rPr>
          <w:b/>
          <w:bCs/>
          <w:i/>
          <w:iCs/>
        </w:rPr>
        <w:t>: ISAC channel modelling calibration shall be applied for all target types, based on respective ISAC channel modelling evaluation assumptions.</w:t>
      </w:r>
    </w:p>
    <w:p w14:paraId="5FF77DBB" w14:textId="77777777" w:rsidR="005C4E63" w:rsidRPr="005C4E63" w:rsidRDefault="005C4E63" w:rsidP="00085A2D">
      <w:pPr>
        <w:rPr>
          <w:b/>
          <w:bCs/>
          <w:u w:val="single"/>
          <w:lang w:val="en-US"/>
        </w:rPr>
      </w:pPr>
    </w:p>
    <w:p w14:paraId="7BCBDE65" w14:textId="77777777" w:rsidR="000D7C7C" w:rsidRPr="00A15DDC" w:rsidRDefault="000D7C7C" w:rsidP="00085A2D">
      <w:pPr>
        <w:rPr>
          <w:lang w:val="en-US"/>
        </w:rPr>
      </w:pPr>
    </w:p>
    <w:sdt>
      <w:sdtPr>
        <w:rPr>
          <w:rFonts w:ascii="Times New Roman" w:hAnsi="Times New Roman"/>
          <w:sz w:val="20"/>
        </w:rPr>
        <w:id w:val="1187334800"/>
        <w:docPartObj>
          <w:docPartGallery w:val="Bibliographies"/>
          <w:docPartUnique/>
        </w:docPartObj>
      </w:sdtPr>
      <w:sdtContent>
        <w:p w14:paraId="1AF5FA8F" w14:textId="605B2337" w:rsidR="00813E19" w:rsidRDefault="00813E19" w:rsidP="00C103EE">
          <w:pPr>
            <w:pStyle w:val="Heading1"/>
            <w:spacing w:before="0" w:after="0"/>
          </w:pPr>
          <w:r>
            <w:t>References</w:t>
          </w:r>
        </w:p>
        <w:sdt>
          <w:sdtPr>
            <w:id w:val="-573587230"/>
            <w:bibliography/>
          </w:sdtPr>
          <w:sdtContent>
            <w:p w14:paraId="2927AA9A" w14:textId="77777777" w:rsidR="006F11BA" w:rsidRDefault="00813E19" w:rsidP="00C103EE">
              <w:pPr>
                <w:spacing w:after="0"/>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6F11BA" w14:paraId="461CC03F" w14:textId="77777777">
                <w:trPr>
                  <w:divId w:val="756557957"/>
                  <w:tblCellSpacing w:w="15" w:type="dxa"/>
                </w:trPr>
                <w:tc>
                  <w:tcPr>
                    <w:tcW w:w="50" w:type="pct"/>
                    <w:hideMark/>
                  </w:tcPr>
                  <w:p w14:paraId="34211C4B" w14:textId="144EABF6" w:rsidR="006F11BA" w:rsidRDefault="006F11BA">
                    <w:pPr>
                      <w:pStyle w:val="Bibliography"/>
                      <w:rPr>
                        <w:noProof/>
                        <w:sz w:val="24"/>
                        <w:szCs w:val="24"/>
                      </w:rPr>
                    </w:pPr>
                    <w:r>
                      <w:rPr>
                        <w:noProof/>
                      </w:rPr>
                      <w:t xml:space="preserve">[1] </w:t>
                    </w:r>
                  </w:p>
                </w:tc>
                <w:tc>
                  <w:tcPr>
                    <w:tcW w:w="0" w:type="auto"/>
                    <w:hideMark/>
                  </w:tcPr>
                  <w:p w14:paraId="754729D5" w14:textId="77777777" w:rsidR="006F11BA" w:rsidRDefault="006F11BA">
                    <w:pPr>
                      <w:pStyle w:val="Bibliography"/>
                      <w:rPr>
                        <w:noProof/>
                      </w:rPr>
                    </w:pPr>
                    <w:r>
                      <w:rPr>
                        <w:noProof/>
                      </w:rPr>
                      <w:t xml:space="preserve">3GPP RAN TSG, “RP-234069 New SID: Study on channel modeling for Integrated Sensing and Communication (ISAC) for NR,” 2023. </w:t>
                    </w:r>
                  </w:p>
                </w:tc>
              </w:tr>
              <w:tr w:rsidR="006F11BA" w14:paraId="3DCAD433" w14:textId="77777777">
                <w:trPr>
                  <w:divId w:val="756557957"/>
                  <w:tblCellSpacing w:w="15" w:type="dxa"/>
                </w:trPr>
                <w:tc>
                  <w:tcPr>
                    <w:tcW w:w="50" w:type="pct"/>
                    <w:hideMark/>
                  </w:tcPr>
                  <w:p w14:paraId="58081211" w14:textId="77777777" w:rsidR="006F11BA" w:rsidRDefault="006F11BA">
                    <w:pPr>
                      <w:pStyle w:val="Bibliography"/>
                      <w:rPr>
                        <w:noProof/>
                      </w:rPr>
                    </w:pPr>
                    <w:r>
                      <w:rPr>
                        <w:noProof/>
                      </w:rPr>
                      <w:t xml:space="preserve">[2] </w:t>
                    </w:r>
                  </w:p>
                </w:tc>
                <w:tc>
                  <w:tcPr>
                    <w:tcW w:w="0" w:type="auto"/>
                    <w:hideMark/>
                  </w:tcPr>
                  <w:p w14:paraId="48AA0691" w14:textId="77777777" w:rsidR="006F11BA" w:rsidRDefault="006F11BA">
                    <w:pPr>
                      <w:pStyle w:val="Bibliography"/>
                      <w:rPr>
                        <w:noProof/>
                      </w:rPr>
                    </w:pPr>
                    <w:r>
                      <w:rPr>
                        <w:noProof/>
                      </w:rPr>
                      <w:t xml:space="preserve">Next G Alliance, “NGA Report: Channel Measurements and Modeling for Joint/Integrated Communication and Sensing, as well as 7-24 GHz Communication,” in </w:t>
                    </w:r>
                    <w:r>
                      <w:rPr>
                        <w:i/>
                        <w:iCs/>
                        <w:noProof/>
                      </w:rPr>
                      <w:t>ATIS NGA Report</w:t>
                    </w:r>
                    <w:r>
                      <w:rPr>
                        <w:noProof/>
                      </w:rPr>
                      <w:t xml:space="preserve">, 2024. </w:t>
                    </w:r>
                  </w:p>
                </w:tc>
              </w:tr>
              <w:tr w:rsidR="006F11BA" w14:paraId="00401809" w14:textId="77777777">
                <w:trPr>
                  <w:divId w:val="756557957"/>
                  <w:tblCellSpacing w:w="15" w:type="dxa"/>
                </w:trPr>
                <w:tc>
                  <w:tcPr>
                    <w:tcW w:w="50" w:type="pct"/>
                    <w:hideMark/>
                  </w:tcPr>
                  <w:p w14:paraId="293B751B" w14:textId="77777777" w:rsidR="006F11BA" w:rsidRDefault="006F11BA">
                    <w:pPr>
                      <w:pStyle w:val="Bibliography"/>
                      <w:rPr>
                        <w:noProof/>
                      </w:rPr>
                    </w:pPr>
                    <w:r>
                      <w:rPr>
                        <w:noProof/>
                      </w:rPr>
                      <w:t xml:space="preserve">[3] </w:t>
                    </w:r>
                  </w:p>
                </w:tc>
                <w:tc>
                  <w:tcPr>
                    <w:tcW w:w="0" w:type="auto"/>
                    <w:hideMark/>
                  </w:tcPr>
                  <w:p w14:paraId="690858B5" w14:textId="77777777" w:rsidR="006F11BA" w:rsidRDefault="006F11BA">
                    <w:pPr>
                      <w:pStyle w:val="Bibliography"/>
                      <w:rPr>
                        <w:noProof/>
                      </w:rPr>
                    </w:pPr>
                    <w:r>
                      <w:rPr>
                        <w:noProof/>
                      </w:rPr>
                      <w:t xml:space="preserve">B. A. M. L. N. R. G. Ke Guan, “On the influence of scattering from traffic signs in vehicle-to-X communications,” </w:t>
                    </w:r>
                    <w:r>
                      <w:rPr>
                        <w:i/>
                        <w:iCs/>
                        <w:noProof/>
                      </w:rPr>
                      <w:t xml:space="preserve">IEEE Transactions on Vehicular Technology, </w:t>
                    </w:r>
                    <w:r>
                      <w:rPr>
                        <w:noProof/>
                      </w:rPr>
                      <w:t xml:space="preserve">vol. 65, no. 8, pp. 5835-5849, August 2016. </w:t>
                    </w:r>
                  </w:p>
                </w:tc>
              </w:tr>
              <w:tr w:rsidR="006F11BA" w14:paraId="286079FA" w14:textId="77777777">
                <w:trPr>
                  <w:divId w:val="756557957"/>
                  <w:tblCellSpacing w:w="15" w:type="dxa"/>
                </w:trPr>
                <w:tc>
                  <w:tcPr>
                    <w:tcW w:w="50" w:type="pct"/>
                    <w:hideMark/>
                  </w:tcPr>
                  <w:p w14:paraId="35E6C38C" w14:textId="77777777" w:rsidR="006F11BA" w:rsidRDefault="006F11BA">
                    <w:pPr>
                      <w:pStyle w:val="Bibliography"/>
                      <w:rPr>
                        <w:noProof/>
                      </w:rPr>
                    </w:pPr>
                    <w:r>
                      <w:rPr>
                        <w:noProof/>
                      </w:rPr>
                      <w:t xml:space="preserve">[4] </w:t>
                    </w:r>
                  </w:p>
                </w:tc>
                <w:tc>
                  <w:tcPr>
                    <w:tcW w:w="0" w:type="auto"/>
                    <w:hideMark/>
                  </w:tcPr>
                  <w:p w14:paraId="70E8A720" w14:textId="77777777" w:rsidR="006F11BA" w:rsidRDefault="006F11BA">
                    <w:pPr>
                      <w:pStyle w:val="Bibliography"/>
                      <w:rPr>
                        <w:noProof/>
                      </w:rPr>
                    </w:pPr>
                    <w:r>
                      <w:rPr>
                        <w:noProof/>
                      </w:rPr>
                      <w:t xml:space="preserve">3GPP RAN1 WG, “TR 38.901 Study on channel model for frequencies from 0.5 to 100 GHz”. </w:t>
                    </w:r>
                  </w:p>
                </w:tc>
              </w:tr>
              <w:tr w:rsidR="006F11BA" w14:paraId="566CC026" w14:textId="77777777">
                <w:trPr>
                  <w:divId w:val="756557957"/>
                  <w:tblCellSpacing w:w="15" w:type="dxa"/>
                </w:trPr>
                <w:tc>
                  <w:tcPr>
                    <w:tcW w:w="50" w:type="pct"/>
                    <w:hideMark/>
                  </w:tcPr>
                  <w:p w14:paraId="18342F55" w14:textId="77777777" w:rsidR="006F11BA" w:rsidRDefault="006F11BA">
                    <w:pPr>
                      <w:pStyle w:val="Bibliography"/>
                      <w:rPr>
                        <w:noProof/>
                      </w:rPr>
                    </w:pPr>
                    <w:r>
                      <w:rPr>
                        <w:noProof/>
                      </w:rPr>
                      <w:t xml:space="preserve">[5] </w:t>
                    </w:r>
                  </w:p>
                </w:tc>
                <w:tc>
                  <w:tcPr>
                    <w:tcW w:w="0" w:type="auto"/>
                    <w:hideMark/>
                  </w:tcPr>
                  <w:p w14:paraId="25089C9C" w14:textId="77777777" w:rsidR="006F11BA" w:rsidRDefault="006F11BA">
                    <w:pPr>
                      <w:pStyle w:val="Bibliography"/>
                      <w:rPr>
                        <w:noProof/>
                      </w:rPr>
                    </w:pPr>
                    <w:r>
                      <w:rPr>
                        <w:noProof/>
                      </w:rPr>
                      <w:t xml:space="preserve">“TR 22.837 Study on integrated sensing and communication”. </w:t>
                    </w:r>
                  </w:p>
                </w:tc>
              </w:tr>
              <w:tr w:rsidR="006F11BA" w14:paraId="23BCAC58" w14:textId="77777777">
                <w:trPr>
                  <w:divId w:val="756557957"/>
                  <w:tblCellSpacing w:w="15" w:type="dxa"/>
                </w:trPr>
                <w:tc>
                  <w:tcPr>
                    <w:tcW w:w="50" w:type="pct"/>
                    <w:hideMark/>
                  </w:tcPr>
                  <w:p w14:paraId="2514437A" w14:textId="77777777" w:rsidR="006F11BA" w:rsidRDefault="006F11BA">
                    <w:pPr>
                      <w:pStyle w:val="Bibliography"/>
                      <w:rPr>
                        <w:noProof/>
                      </w:rPr>
                    </w:pPr>
                    <w:r>
                      <w:rPr>
                        <w:noProof/>
                      </w:rPr>
                      <w:t xml:space="preserve">[6] </w:t>
                    </w:r>
                  </w:p>
                </w:tc>
                <w:tc>
                  <w:tcPr>
                    <w:tcW w:w="0" w:type="auto"/>
                    <w:hideMark/>
                  </w:tcPr>
                  <w:p w14:paraId="156D78B6" w14:textId="77777777" w:rsidR="006F11BA" w:rsidRDefault="006F11BA">
                    <w:pPr>
                      <w:pStyle w:val="Bibliography"/>
                      <w:rPr>
                        <w:noProof/>
                      </w:rPr>
                    </w:pPr>
                    <w:r>
                      <w:rPr>
                        <w:noProof/>
                      </w:rPr>
                      <w:t xml:space="preserve">“TR 22.381 Service requirements for integrated sensing and communication”. </w:t>
                    </w:r>
                  </w:p>
                </w:tc>
              </w:tr>
            </w:tbl>
            <w:p w14:paraId="7D789BC1" w14:textId="77777777" w:rsidR="00E35C4F" w:rsidRDefault="00813E19" w:rsidP="00355854">
              <w:pPr>
                <w:spacing w:after="0"/>
              </w:pPr>
              <w:r>
                <w:rPr>
                  <w:b/>
                  <w:bCs/>
                  <w:noProof/>
                </w:rPr>
                <w:fldChar w:fldCharType="end"/>
              </w:r>
            </w:p>
          </w:sdtContent>
        </w:sdt>
      </w:sdtContent>
    </w:sdt>
    <w:p w14:paraId="2E37E0D5" w14:textId="77777777" w:rsidR="00E35C4F" w:rsidRDefault="00E35C4F" w:rsidP="00E35C4F">
      <w:pPr>
        <w:rPr>
          <w:sz w:val="22"/>
          <w:szCs w:val="22"/>
          <w:lang w:val="en-US"/>
        </w:rPr>
      </w:pPr>
    </w:p>
    <w:tbl>
      <w:tblPr>
        <w:tblStyle w:val="TableGrid"/>
        <w:tblW w:w="0" w:type="auto"/>
        <w:tblLook w:val="04A0" w:firstRow="1" w:lastRow="0" w:firstColumn="1" w:lastColumn="0" w:noHBand="0" w:noVBand="1"/>
      </w:tblPr>
      <w:tblGrid>
        <w:gridCol w:w="9629"/>
      </w:tblGrid>
      <w:tr w:rsidR="00E35C4F" w:rsidRPr="008E1C9C" w14:paraId="76B0C224" w14:textId="77777777" w:rsidTr="00E7796F">
        <w:tc>
          <w:tcPr>
            <w:tcW w:w="9629" w:type="dxa"/>
          </w:tcPr>
          <w:p w14:paraId="254A75BA" w14:textId="77777777" w:rsidR="00E35C4F" w:rsidRDefault="00E35C4F" w:rsidP="00E35C4F">
            <w:pPr>
              <w:spacing w:after="0"/>
              <w:rPr>
                <w:lang w:val="en-US"/>
              </w:rPr>
            </w:pPr>
          </w:p>
          <w:p w14:paraId="4346301E" w14:textId="77777777" w:rsidR="00E35C4F" w:rsidRPr="008E1C9C" w:rsidRDefault="00E35C4F" w:rsidP="00E35C4F">
            <w:pPr>
              <w:spacing w:after="0"/>
              <w:rPr>
                <w:lang w:val="en-US"/>
              </w:rPr>
            </w:pPr>
          </w:p>
        </w:tc>
      </w:tr>
    </w:tbl>
    <w:p w14:paraId="7614D7B6" w14:textId="77777777" w:rsidR="00E35C4F" w:rsidRPr="008E1C9C" w:rsidRDefault="00E35C4F" w:rsidP="00E35C4F">
      <w:pPr>
        <w:rPr>
          <w:lang w:val="en-US"/>
        </w:rPr>
      </w:pPr>
    </w:p>
    <w:p w14:paraId="2B1A623F" w14:textId="77777777" w:rsidR="00E35C4F" w:rsidRPr="00355854" w:rsidRDefault="00E35C4F" w:rsidP="00355854">
      <w:pPr>
        <w:spacing w:after="0"/>
      </w:pPr>
    </w:p>
    <w:sectPr w:rsidR="00E35C4F" w:rsidRPr="0035585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B4536" w14:textId="77777777" w:rsidR="00191A63" w:rsidRDefault="00191A63">
      <w:r>
        <w:separator/>
      </w:r>
    </w:p>
  </w:endnote>
  <w:endnote w:type="continuationSeparator" w:id="0">
    <w:p w14:paraId="0EC5C993" w14:textId="77777777" w:rsidR="00191A63" w:rsidRDefault="00191A63">
      <w:r>
        <w:continuationSeparator/>
      </w:r>
    </w:p>
  </w:endnote>
  <w:endnote w:type="continuationNotice" w:id="1">
    <w:p w14:paraId="35206083" w14:textId="77777777" w:rsidR="00191A63" w:rsidRDefault="00191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DFB788" w14:textId="77777777" w:rsidR="00191A63" w:rsidRDefault="00191A63">
      <w:r>
        <w:separator/>
      </w:r>
    </w:p>
  </w:footnote>
  <w:footnote w:type="continuationSeparator" w:id="0">
    <w:p w14:paraId="39895FBB" w14:textId="77777777" w:rsidR="00191A63" w:rsidRDefault="00191A63">
      <w:r>
        <w:continuationSeparator/>
      </w:r>
    </w:p>
  </w:footnote>
  <w:footnote w:type="continuationNotice" w:id="1">
    <w:p w14:paraId="02DFBA52" w14:textId="77777777" w:rsidR="00191A63" w:rsidRDefault="00191A63">
      <w:pPr>
        <w:spacing w:after="0"/>
      </w:pPr>
    </w:p>
  </w:footnote>
  <w:footnote w:id="2">
    <w:p w14:paraId="69E37AFB" w14:textId="2759B4A1" w:rsidR="00265D10" w:rsidRDefault="00265D10" w:rsidP="00B21FE7">
      <w:pPr>
        <w:pStyle w:val="FootnoteText"/>
        <w:rPr>
          <w:lang w:val="en-US"/>
        </w:rPr>
      </w:pPr>
      <w:r>
        <w:rPr>
          <w:rStyle w:val="FootnoteReference"/>
        </w:rPr>
        <w:footnoteRef/>
      </w:r>
      <w:r>
        <w:t xml:space="preserve"> </w:t>
      </w:r>
      <w:r w:rsidR="00E4483E" w:rsidRPr="009F4402">
        <w:rPr>
          <w:b/>
          <w:bCs/>
        </w:rPr>
        <w:t>Definition</w:t>
      </w:r>
      <w:r w:rsidR="00E4483E">
        <w:t xml:space="preserve"> </w:t>
      </w:r>
      <w:r w:rsidR="009C70F2">
        <w:t>[Log-normal</w:t>
      </w:r>
      <w:r w:rsidR="005467FE">
        <w:t xml:space="preserve"> random variable]: </w:t>
      </w:r>
      <w:r w:rsidR="005A4A47">
        <w:rPr>
          <w:lang w:val="en-US"/>
        </w:rPr>
        <w:t xml:space="preserve">If </w:t>
      </w:r>
      <m:oMath>
        <m:r>
          <w:rPr>
            <w:rFonts w:ascii="Cambria Math" w:hAnsi="Cambria Math"/>
            <w:lang w:val="en-US"/>
          </w:rPr>
          <m:t>Z</m:t>
        </m:r>
      </m:oMath>
      <w:r w:rsidR="005A4A47">
        <w:rPr>
          <w:lang w:val="en-US"/>
        </w:rPr>
        <w:t xml:space="preserve"> is a standard normal variable, i.e.,</w:t>
      </w:r>
      <w:r w:rsidR="005A4A47" w:rsidRPr="00B95BCE">
        <w:rPr>
          <w:rFonts w:ascii="Cambria Math" w:hAnsi="Cambria Math"/>
          <w:i/>
          <w:lang w:val="en-US"/>
        </w:rPr>
        <w:t xml:space="preserve"> </w:t>
      </w:r>
      <m:oMath>
        <m:r>
          <w:rPr>
            <w:rFonts w:ascii="Cambria Math" w:hAnsi="Cambria Math"/>
            <w:lang w:val="en-US"/>
          </w:rPr>
          <m:t>Z~</m:t>
        </m:r>
        <m:r>
          <m:rPr>
            <m:scr m:val="script"/>
          </m:rPr>
          <w:rPr>
            <w:rFonts w:ascii="Cambria Math" w:hAnsi="Cambria Math"/>
            <w:lang w:val="en-US"/>
          </w:rPr>
          <m:t>N</m:t>
        </m:r>
        <m:r>
          <w:rPr>
            <w:rFonts w:ascii="Cambria Math" w:hAnsi="Cambria Math"/>
            <w:lang w:val="en-US"/>
          </w:rPr>
          <m:t>(0,1)</m:t>
        </m:r>
      </m:oMath>
      <w:r w:rsidR="005A4A47">
        <w:rPr>
          <w:lang w:val="en-US"/>
        </w:rPr>
        <w:t xml:space="preserve">, and let </w:t>
      </w:r>
      <m:oMath>
        <m:r>
          <w:rPr>
            <w:rFonts w:ascii="Cambria Math" w:hAnsi="Cambria Math"/>
            <w:lang w:val="en-US"/>
          </w:rPr>
          <m:t>μ</m:t>
        </m:r>
      </m:oMath>
      <w:r w:rsidR="005A4A47">
        <w:rPr>
          <w:lang w:val="en-US"/>
        </w:rPr>
        <w:t xml:space="preserve"> and </w:t>
      </w:r>
      <m:oMath>
        <m:r>
          <w:rPr>
            <w:rFonts w:ascii="Cambria Math" w:hAnsi="Cambria Math"/>
            <w:lang w:val="en-US"/>
          </w:rPr>
          <m:t>σ</m:t>
        </m:r>
      </m:oMath>
      <w:r w:rsidR="005A4A47">
        <w:rPr>
          <w:lang w:val="en-US"/>
        </w:rPr>
        <w:t xml:space="preserve"> be two real numbers such that </w:t>
      </w:r>
      <m:oMath>
        <m:r>
          <w:rPr>
            <w:rFonts w:ascii="Cambria Math" w:hAnsi="Cambria Math"/>
            <w:lang w:val="en-US"/>
          </w:rPr>
          <m:t>σ&gt;0;</m:t>
        </m:r>
      </m:oMath>
      <w:r w:rsidR="005A4A47">
        <w:rPr>
          <w:lang w:val="en-US"/>
        </w:rPr>
        <w:t xml:space="preserve"> then the random variable</w:t>
      </w:r>
      <w:r w:rsidR="00ED0463">
        <w:rPr>
          <w:lang w:val="en-US"/>
        </w:rPr>
        <w:t xml:space="preserve"> </w:t>
      </w:r>
      <m:oMath>
        <m:r>
          <w:rPr>
            <w:rFonts w:ascii="Cambria Math" w:hAnsi="Cambria Math"/>
            <w:lang w:val="en-US"/>
          </w:rPr>
          <m:t>X=</m:t>
        </m:r>
        <m:func>
          <m:funcPr>
            <m:ctrlPr>
              <w:rPr>
                <w:rFonts w:ascii="Cambria Math" w:hAnsi="Cambria Math"/>
                <w:i/>
                <w:lang w:val="en-US"/>
              </w:rPr>
            </m:ctrlPr>
          </m:funcPr>
          <m:fName>
            <m:r>
              <m:rPr>
                <m:sty m:val="p"/>
              </m:rPr>
              <w:rPr>
                <w:rFonts w:ascii="Cambria Math" w:hAnsi="Cambria Math"/>
                <w:lang w:val="en-US"/>
              </w:rPr>
              <m:t>exp</m:t>
            </m:r>
          </m:fName>
          <m:e>
            <m:r>
              <w:rPr>
                <w:rFonts w:ascii="Cambria Math" w:hAnsi="Cambria Math"/>
                <w:lang w:val="en-US"/>
              </w:rPr>
              <m:t>(μ+</m:t>
            </m:r>
            <m:r>
              <w:rPr>
                <w:rFonts w:ascii="Cambria Math" w:hAnsi="Cambria Math"/>
                <w:lang w:val="en-US"/>
              </w:rPr>
              <m:t>σ</m:t>
            </m:r>
            <m:r>
              <w:rPr>
                <w:rFonts w:ascii="Cambria Math" w:hAnsi="Cambria Math"/>
                <w:lang w:val="en-US"/>
              </w:rPr>
              <m:t>Z)</m:t>
            </m:r>
          </m:e>
        </m:func>
      </m:oMath>
      <w:r w:rsidR="005A4A47">
        <w:rPr>
          <w:lang w:val="en-US"/>
        </w:rPr>
        <w:t xml:space="preserve"> is called a Log-normal random variable with parameters </w:t>
      </w:r>
      <m:oMath>
        <m:r>
          <w:rPr>
            <w:rFonts w:ascii="Cambria Math" w:hAnsi="Cambria Math"/>
            <w:lang w:val="en-US"/>
          </w:rPr>
          <m:t>μ</m:t>
        </m:r>
      </m:oMath>
      <w:r w:rsidR="005A4A47">
        <w:rPr>
          <w:lang w:val="en-US"/>
        </w:rPr>
        <w:t xml:space="preserve"> and </w:t>
      </w: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sidR="00CE1FAE">
        <w:rPr>
          <w:lang w:val="en-US"/>
        </w:rPr>
        <w:t>, and we use the notation</w:t>
      </w:r>
      <w:r w:rsidR="005A4A47">
        <w:rPr>
          <w:lang w:val="en-US"/>
        </w:rPr>
        <w:t xml:space="preserve"> </w:t>
      </w:r>
      <m:oMath>
        <m:r>
          <w:rPr>
            <w:rFonts w:ascii="Cambria Math" w:hAnsi="Cambria Math"/>
            <w:lang w:val="en-US"/>
          </w:rPr>
          <m:t>X~</m:t>
        </m:r>
        <m:r>
          <m:rPr>
            <m:sty m:val="p"/>
          </m:rPr>
          <w:rPr>
            <w:rFonts w:ascii="Cambria Math" w:hAnsi="Cambria Math"/>
            <w:lang w:val="en-US"/>
          </w:rPr>
          <m:t>Lognormal</m:t>
        </m:r>
        <m:d>
          <m:dPr>
            <m:ctrlPr>
              <w:rPr>
                <w:rFonts w:ascii="Cambria Math" w:hAnsi="Cambria Math"/>
                <w:i/>
                <w:lang w:val="en-US"/>
              </w:rPr>
            </m:ctrlPr>
          </m:dPr>
          <m:e>
            <m:r>
              <w:rPr>
                <w:rFonts w:ascii="Cambria Math" w:hAnsi="Cambria Math"/>
                <w:lang w:val="en-US"/>
              </w:rPr>
              <m:t>μ,</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e>
        </m:d>
      </m:oMath>
      <w:r w:rsidR="006928A3">
        <w:rPr>
          <w:lang w:val="en-US"/>
        </w:rPr>
        <w:t xml:space="preserve"> </w:t>
      </w:r>
      <w:r w:rsidR="00D4302D">
        <w:rPr>
          <w:lang w:val="en-US"/>
        </w:rPr>
        <w:t xml:space="preserve">to denote </w:t>
      </w:r>
      <w:r w:rsidR="00334105">
        <w:rPr>
          <w:lang w:val="en-US"/>
        </w:rPr>
        <w:t>such a random variable</w:t>
      </w:r>
      <w:r w:rsidR="004B0911">
        <w:rPr>
          <w:lang w:val="en-US"/>
        </w:rPr>
        <w:t xml:space="preserve">. </w:t>
      </w:r>
      <w:r w:rsidR="006B7605">
        <w:rPr>
          <w:lang w:val="en-US"/>
        </w:rPr>
        <w:t>If a</w:t>
      </w:r>
      <w:r w:rsidR="00016E43">
        <w:rPr>
          <w:lang w:val="en-US"/>
        </w:rPr>
        <w:t xml:space="preserve"> positive valued</w:t>
      </w:r>
      <w:r w:rsidR="006B7605">
        <w:rPr>
          <w:lang w:val="en-US"/>
        </w:rPr>
        <w:t xml:space="preserve"> random variable </w:t>
      </w:r>
      <m:oMath>
        <m:r>
          <w:rPr>
            <w:rFonts w:ascii="Cambria Math" w:hAnsi="Cambria Math"/>
            <w:lang w:val="en-US"/>
          </w:rPr>
          <m:t>X</m:t>
        </m:r>
      </m:oMath>
      <w:r w:rsidR="00C40B24">
        <w:rPr>
          <w:lang w:val="en-US"/>
        </w:rPr>
        <w:t xml:space="preserve"> </w:t>
      </w:r>
      <w:r w:rsidR="006B7605">
        <w:rPr>
          <w:lang w:val="en-US"/>
        </w:rPr>
        <w:t xml:space="preserve">is said to be </w:t>
      </w:r>
      <w:r w:rsidR="00C40B24">
        <w:rPr>
          <w:lang w:val="en-US"/>
        </w:rPr>
        <w:t>log</w:t>
      </w:r>
      <w:r w:rsidR="00F91974">
        <w:rPr>
          <w:lang w:val="en-US"/>
        </w:rPr>
        <w:t>-</w:t>
      </w:r>
      <w:r w:rsidR="00C40B24">
        <w:rPr>
          <w:lang w:val="en-US"/>
        </w:rPr>
        <w:t xml:space="preserve">normal with parameters </w:t>
      </w:r>
      <m:oMath>
        <m:r>
          <w:rPr>
            <w:rFonts w:ascii="Cambria Math" w:hAnsi="Cambria Math"/>
            <w:lang w:val="en-US"/>
          </w:rPr>
          <m:t>(μ,</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m:t>
        </m:r>
      </m:oMath>
      <w:r w:rsidR="00CC163B">
        <w:rPr>
          <w:lang w:val="en-US"/>
        </w:rPr>
        <w:t xml:space="preserve">, </w:t>
      </w:r>
      <w:r w:rsidR="00FE3C41">
        <w:rPr>
          <w:lang w:val="en-US"/>
        </w:rPr>
        <w:t xml:space="preserve">that is </w:t>
      </w:r>
      <m:oMath>
        <m:r>
          <w:rPr>
            <w:rFonts w:ascii="Cambria Math" w:hAnsi="Cambria Math"/>
            <w:lang w:val="en-US"/>
          </w:rPr>
          <m:t>X</m:t>
        </m:r>
        <m:r>
          <w:rPr>
            <w:rFonts w:ascii="Cambria Math" w:hAnsi="Cambria Math"/>
            <w:lang w:val="en-US"/>
          </w:rPr>
          <m:t>~</m:t>
        </m:r>
        <m:r>
          <m:rPr>
            <m:sty m:val="p"/>
          </m:rPr>
          <w:rPr>
            <w:rFonts w:ascii="Cambria Math" w:hAnsi="Cambria Math"/>
            <w:lang w:val="en-US"/>
          </w:rPr>
          <m:t>Lognormal</m:t>
        </m:r>
        <m:d>
          <m:dPr>
            <m:ctrlPr>
              <w:rPr>
                <w:rFonts w:ascii="Cambria Math" w:hAnsi="Cambria Math"/>
                <w:i/>
                <w:lang w:val="en-US"/>
              </w:rPr>
            </m:ctrlPr>
          </m:dPr>
          <m:e>
            <m:r>
              <w:rPr>
                <w:rFonts w:ascii="Cambria Math" w:hAnsi="Cambria Math"/>
                <w:lang w:val="en-US"/>
              </w:rPr>
              <m:t>μ,</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e>
        </m:d>
      </m:oMath>
      <w:r w:rsidR="00F302F0">
        <w:rPr>
          <w:lang w:val="en-US"/>
        </w:rPr>
        <w:t xml:space="preserve">, </w:t>
      </w:r>
      <w:r w:rsidR="008E2824">
        <w:rPr>
          <w:lang w:val="en-US"/>
        </w:rPr>
        <w:t>the</w:t>
      </w:r>
      <w:r w:rsidR="001B0875">
        <w:rPr>
          <w:lang w:val="en-US"/>
        </w:rPr>
        <w:t xml:space="preserve"> natural logarithm of</w:t>
      </w:r>
      <w:r w:rsidR="00DF53BE">
        <w:rPr>
          <w:lang w:val="en-US"/>
        </w:rPr>
        <w:t xml:space="preserve"> </w:t>
      </w:r>
      <m:oMath>
        <m:r>
          <w:rPr>
            <w:rFonts w:ascii="Cambria Math" w:hAnsi="Cambria Math"/>
            <w:lang w:val="en-US"/>
          </w:rPr>
          <m:t>X</m:t>
        </m:r>
      </m:oMath>
      <w:r w:rsidR="00DF53BE">
        <w:rPr>
          <w:lang w:val="en-US"/>
        </w:rPr>
        <w:t xml:space="preserve">, that is </w:t>
      </w:r>
      <m:oMath>
        <m:r>
          <w:rPr>
            <w:rFonts w:ascii="Cambria Math" w:hAnsi="Cambria Math"/>
            <w:lang w:val="en-US"/>
          </w:rPr>
          <m:t>Y=</m:t>
        </m:r>
        <m:func>
          <m:funcPr>
            <m:ctrlPr>
              <w:rPr>
                <w:rFonts w:ascii="Cambria Math" w:hAnsi="Cambria Math"/>
                <w:i/>
                <w:lang w:val="en-US"/>
              </w:rPr>
            </m:ctrlPr>
          </m:funcPr>
          <m:fName>
            <m:r>
              <m:rPr>
                <m:sty m:val="p"/>
              </m:rPr>
              <w:rPr>
                <w:rFonts w:ascii="Cambria Math" w:hAnsi="Cambria Math"/>
                <w:lang w:val="en-US"/>
              </w:rPr>
              <m:t>ln</m:t>
            </m:r>
          </m:fName>
          <m:e>
            <m:r>
              <w:rPr>
                <w:rFonts w:ascii="Cambria Math" w:hAnsi="Cambria Math"/>
                <w:lang w:val="en-US"/>
              </w:rPr>
              <m:t>(X)</m:t>
            </m:r>
          </m:e>
        </m:func>
      </m:oMath>
      <w:r w:rsidR="001D3B85">
        <w:rPr>
          <w:lang w:val="en-US"/>
        </w:rPr>
        <w:t xml:space="preserve">, is normally distributed (Gaussian) </w:t>
      </w:r>
      <w:r w:rsidR="009D2B17">
        <w:rPr>
          <w:lang w:val="en-US"/>
        </w:rPr>
        <w:t>with mean</w:t>
      </w:r>
      <w:r w:rsidR="008831D0">
        <w:rPr>
          <w:lang w:val="en-US"/>
        </w:rPr>
        <w:t xml:space="preserve"> </w:t>
      </w:r>
      <m:oMath>
        <m:r>
          <w:rPr>
            <w:rFonts w:ascii="Cambria Math" w:hAnsi="Cambria Math"/>
            <w:lang w:val="en-US"/>
          </w:rPr>
          <m:t>μ</m:t>
        </m:r>
      </m:oMath>
      <w:r w:rsidR="009E05EA">
        <w:rPr>
          <w:lang w:val="en-US"/>
        </w:rPr>
        <w:t xml:space="preserve"> and variance </w:t>
      </w: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sidR="0096370B">
        <w:rPr>
          <w:lang w:val="en-US"/>
        </w:rPr>
        <w:t xml:space="preserve">; that is </w:t>
      </w:r>
      <m:oMath>
        <m:r>
          <w:rPr>
            <w:rFonts w:ascii="Cambria Math" w:hAnsi="Cambria Math"/>
            <w:lang w:val="en-US"/>
          </w:rPr>
          <m:t>Y=</m:t>
        </m:r>
        <m:func>
          <m:funcPr>
            <m:ctrlPr>
              <w:rPr>
                <w:rFonts w:ascii="Cambria Math" w:hAnsi="Cambria Math"/>
                <w:i/>
                <w:lang w:val="en-US"/>
              </w:rPr>
            </m:ctrlPr>
          </m:funcPr>
          <m:fName>
            <m:r>
              <m:rPr>
                <m:sty m:val="p"/>
              </m:rPr>
              <w:rPr>
                <w:rFonts w:ascii="Cambria Math" w:hAnsi="Cambria Math"/>
                <w:lang w:val="en-US"/>
              </w:rPr>
              <m:t>ln</m:t>
            </m:r>
          </m:fName>
          <m:e>
            <m:r>
              <w:rPr>
                <w:rFonts w:ascii="Cambria Math" w:hAnsi="Cambria Math"/>
                <w:lang w:val="en-US"/>
              </w:rPr>
              <m:t>(X)</m:t>
            </m:r>
          </m:e>
        </m:func>
        <m:r>
          <w:rPr>
            <w:rFonts w:ascii="Cambria Math" w:hAnsi="Cambria Math"/>
            <w:lang w:val="en-US"/>
          </w:rPr>
          <m:t>~</m:t>
        </m:r>
        <m:r>
          <m:rPr>
            <m:scr m:val="script"/>
          </m:rPr>
          <w:rPr>
            <w:rFonts w:ascii="Cambria Math" w:hAnsi="Cambria Math"/>
            <w:lang w:val="en-US"/>
          </w:rPr>
          <m:t>N(</m:t>
        </m:r>
        <m:r>
          <w:rPr>
            <w:rFonts w:ascii="Cambria Math" w:hAnsi="Cambria Math"/>
            <w:lang w:val="en-US"/>
          </w:rPr>
          <m:t>μ,</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m:t>
        </m:r>
      </m:oMath>
      <w:r w:rsidR="002B04EA">
        <w:rPr>
          <w:lang w:val="en-US"/>
        </w:rPr>
        <w:t xml:space="preserve">. </w:t>
      </w:r>
      <w:r w:rsidR="00693AEA">
        <w:rPr>
          <w:lang w:val="en-US"/>
        </w:rPr>
        <w:t xml:space="preserve">It is important to note that </w:t>
      </w:r>
      <w:r w:rsidR="00053A59">
        <w:rPr>
          <w:lang w:val="en-US"/>
        </w:rPr>
        <w:t xml:space="preserve">parameters </w:t>
      </w:r>
      <m:oMath>
        <m:r>
          <w:rPr>
            <w:rFonts w:ascii="Cambria Math" w:hAnsi="Cambria Math"/>
            <w:lang w:val="en-US"/>
          </w:rPr>
          <m:t xml:space="preserve">μ </m:t>
        </m:r>
      </m:oMath>
      <w:r w:rsidR="00D70F9D">
        <w:rPr>
          <w:lang w:val="en-US"/>
        </w:rPr>
        <w:t xml:space="preserve">and </w:t>
      </w: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sidR="00D70F9D">
        <w:rPr>
          <w:lang w:val="en-US"/>
        </w:rPr>
        <w:t>are the mean and the variance of the natural logarithm</w:t>
      </w:r>
      <w:r w:rsidR="002109DA">
        <w:rPr>
          <w:lang w:val="en-US"/>
        </w:rPr>
        <w:t xml:space="preserve"> of the Log-normal random variable</w:t>
      </w:r>
      <w:r w:rsidR="00EF22E7">
        <w:rPr>
          <w:lang w:val="en-US"/>
        </w:rPr>
        <w:t xml:space="preserve">, </w:t>
      </w:r>
      <w:r w:rsidR="00EF22E7" w:rsidRPr="009F4402">
        <w:rPr>
          <w:i/>
          <w:iCs/>
          <w:lang w:val="en-US"/>
        </w:rPr>
        <w:t>not</w:t>
      </w:r>
      <w:r w:rsidR="00EF22E7">
        <w:rPr>
          <w:lang w:val="en-US"/>
        </w:rPr>
        <w:t xml:space="preserve"> </w:t>
      </w:r>
      <w:r w:rsidR="009E0C56">
        <w:rPr>
          <w:lang w:val="en-US"/>
        </w:rPr>
        <w:t xml:space="preserve">the mean and </w:t>
      </w:r>
      <w:r w:rsidR="00AB06BA">
        <w:rPr>
          <w:lang w:val="en-US"/>
        </w:rPr>
        <w:t xml:space="preserve">variance of </w:t>
      </w:r>
      <m:oMath>
        <m:r>
          <w:rPr>
            <w:rFonts w:ascii="Cambria Math" w:hAnsi="Cambria Math"/>
            <w:lang w:val="en-US"/>
          </w:rPr>
          <m:t>X</m:t>
        </m:r>
      </m:oMath>
      <w:r w:rsidR="00EF22E7">
        <w:rPr>
          <w:lang w:val="en-US"/>
        </w:rPr>
        <w:t xml:space="preserve"> itself.</w:t>
      </w:r>
      <w:r w:rsidR="00530E29">
        <w:rPr>
          <w:lang w:val="en-US"/>
        </w:rPr>
        <w:t xml:space="preserve"> </w:t>
      </w:r>
      <w:r w:rsidR="00865BFE">
        <w:rPr>
          <w:lang w:val="en-US"/>
        </w:rPr>
        <w:t xml:space="preserve">That is </w:t>
      </w:r>
      <m:oMath>
        <m:r>
          <w:rPr>
            <w:rFonts w:ascii="Cambria Math" w:hAnsi="Cambria Math"/>
            <w:lang w:val="en-US"/>
          </w:rPr>
          <m:t>E</m:t>
        </m:r>
        <m:d>
          <m:dPr>
            <m:begChr m:val="{"/>
            <m:endChr m:val="}"/>
            <m:ctrlPr>
              <w:rPr>
                <w:rFonts w:ascii="Cambria Math" w:hAnsi="Cambria Math"/>
                <w:i/>
                <w:lang w:val="en-US"/>
              </w:rPr>
            </m:ctrlPr>
          </m:dPr>
          <m:e>
            <m:r>
              <w:rPr>
                <w:rFonts w:ascii="Cambria Math" w:hAnsi="Cambria Math"/>
                <w:lang w:val="en-US"/>
              </w:rPr>
              <m:t>Y</m:t>
            </m:r>
          </m:e>
        </m:d>
        <m:r>
          <w:rPr>
            <w:rFonts w:ascii="Cambria Math" w:hAnsi="Cambria Math"/>
            <w:lang w:val="en-US"/>
          </w:rPr>
          <m:t>=</m:t>
        </m:r>
        <m:r>
          <w:rPr>
            <w:rFonts w:ascii="Cambria Math" w:hAnsi="Cambria Math"/>
            <w:lang w:val="en-US"/>
          </w:rPr>
          <m:t>E{</m:t>
        </m:r>
        <m:func>
          <m:funcPr>
            <m:ctrlPr>
              <w:rPr>
                <w:rFonts w:ascii="Cambria Math" w:hAnsi="Cambria Math"/>
                <w:i/>
                <w:lang w:val="en-US"/>
              </w:rPr>
            </m:ctrlPr>
          </m:funcPr>
          <m:fName>
            <m:r>
              <m:rPr>
                <m:sty m:val="p"/>
              </m:rPr>
              <w:rPr>
                <w:rFonts w:ascii="Cambria Math" w:hAnsi="Cambria Math"/>
                <w:lang w:val="en-US"/>
              </w:rPr>
              <m:t>ln</m:t>
            </m:r>
          </m:fName>
          <m:e>
            <m:r>
              <w:rPr>
                <w:rFonts w:ascii="Cambria Math" w:hAnsi="Cambria Math"/>
                <w:lang w:val="en-US"/>
              </w:rPr>
              <m:t>(</m:t>
            </m:r>
            <m:r>
              <w:rPr>
                <w:rFonts w:ascii="Cambria Math" w:hAnsi="Cambria Math"/>
                <w:lang w:val="en-US"/>
              </w:rPr>
              <m:t>X)}=</m:t>
            </m:r>
            <m:r>
              <w:rPr>
                <w:rFonts w:ascii="Cambria Math" w:hAnsi="Cambria Math"/>
                <w:lang w:val="en-US"/>
              </w:rPr>
              <m:t>μ</m:t>
            </m:r>
          </m:e>
        </m:func>
        <m:r>
          <w:rPr>
            <w:rFonts w:ascii="Cambria Math" w:hAnsi="Cambria Math"/>
            <w:lang w:val="en-US"/>
          </w:rPr>
          <m:t>,</m:t>
        </m:r>
      </m:oMath>
      <w:r w:rsidR="001939DC">
        <w:rPr>
          <w:lang w:val="en-US"/>
        </w:rPr>
        <w:t xml:space="preserve"> and </w:t>
      </w:r>
      <m:oMath>
        <m:r>
          <w:rPr>
            <w:rFonts w:ascii="Cambria Math" w:hAnsi="Cambria Math"/>
            <w:lang w:val="en-US"/>
          </w:rPr>
          <m:t>var</m:t>
        </m:r>
        <m:d>
          <m:dPr>
            <m:begChr m:val="{"/>
            <m:endChr m:val="}"/>
            <m:ctrlPr>
              <w:rPr>
                <w:rFonts w:ascii="Cambria Math" w:hAnsi="Cambria Math"/>
                <w:i/>
                <w:lang w:val="en-US"/>
              </w:rPr>
            </m:ctrlPr>
          </m:dPr>
          <m:e>
            <m:r>
              <w:rPr>
                <w:rFonts w:ascii="Cambria Math" w:hAnsi="Cambria Math"/>
                <w:lang w:val="en-US"/>
              </w:rPr>
              <m:t>Y</m:t>
            </m:r>
          </m:e>
        </m:d>
        <m:r>
          <w:rPr>
            <w:rFonts w:ascii="Cambria Math" w:hAnsi="Cambria Math"/>
            <w:lang w:val="en-US"/>
          </w:rPr>
          <m:t>=</m:t>
        </m:r>
        <m:r>
          <w:rPr>
            <w:rFonts w:ascii="Cambria Math" w:hAnsi="Cambria Math"/>
            <w:lang w:val="en-US"/>
          </w:rPr>
          <m:t>var{</m:t>
        </m:r>
        <m:func>
          <m:funcPr>
            <m:ctrlPr>
              <w:rPr>
                <w:rFonts w:ascii="Cambria Math" w:hAnsi="Cambria Math"/>
                <w:i/>
                <w:lang w:val="en-US"/>
              </w:rPr>
            </m:ctrlPr>
          </m:funcPr>
          <m:fName>
            <m:r>
              <m:rPr>
                <m:sty m:val="p"/>
              </m:rPr>
              <w:rPr>
                <w:rFonts w:ascii="Cambria Math" w:hAnsi="Cambria Math"/>
                <w:lang w:val="en-US"/>
              </w:rPr>
              <m:t>ln</m:t>
            </m:r>
          </m:fName>
          <m:e>
            <m:r>
              <w:rPr>
                <w:rFonts w:ascii="Cambria Math" w:hAnsi="Cambria Math"/>
                <w:lang w:val="en-US"/>
              </w:rPr>
              <m:t>(X)}=</m:t>
            </m:r>
          </m:e>
        </m:func>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m:t>
        </m:r>
      </m:oMath>
      <w:r w:rsidR="00EF22E7">
        <w:rPr>
          <w:lang w:val="en-US"/>
        </w:rPr>
        <w:t xml:space="preserve"> </w:t>
      </w:r>
      <w:r w:rsidR="002109DA">
        <w:rPr>
          <w:lang w:val="en-US"/>
        </w:rPr>
        <w:t xml:space="preserve"> </w:t>
      </w:r>
      <w:r w:rsidR="002B04EA">
        <w:rPr>
          <w:lang w:val="en-US"/>
        </w:rPr>
        <w:t xml:space="preserve">Moreover the mean and the variance of </w:t>
      </w:r>
      <w:r w:rsidR="00DD43CB">
        <w:rPr>
          <w:lang w:val="en-US"/>
        </w:rPr>
        <w:t xml:space="preserve">the </w:t>
      </w:r>
      <w:r w:rsidR="00773C36">
        <w:rPr>
          <w:lang w:val="en-US"/>
        </w:rPr>
        <w:t>l</w:t>
      </w:r>
      <w:r w:rsidR="00F564A8">
        <w:rPr>
          <w:lang w:val="en-US"/>
        </w:rPr>
        <w:t xml:space="preserve">og-normal </w:t>
      </w:r>
      <w:r w:rsidR="00E62F78">
        <w:rPr>
          <w:lang w:val="en-US"/>
        </w:rPr>
        <w:t>random variable</w:t>
      </w:r>
      <w:r w:rsidR="00674C45">
        <w:rPr>
          <w:lang w:val="en-US"/>
        </w:rPr>
        <w:t xml:space="preserve"> </w:t>
      </w:r>
      <m:oMath>
        <m:r>
          <w:rPr>
            <w:rFonts w:ascii="Cambria Math" w:hAnsi="Cambria Math"/>
            <w:lang w:val="en-US"/>
          </w:rPr>
          <m:t>X</m:t>
        </m:r>
      </m:oMath>
      <w:r w:rsidR="00E62F78">
        <w:rPr>
          <w:lang w:val="en-US"/>
        </w:rPr>
        <w:t xml:space="preserve"> with parameters </w:t>
      </w:r>
      <m:oMath>
        <m:r>
          <w:rPr>
            <w:rFonts w:ascii="Cambria Math" w:hAnsi="Cambria Math"/>
            <w:lang w:val="en-US"/>
          </w:rPr>
          <m:t>(μ,</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m:t>
        </m:r>
      </m:oMath>
      <w:r w:rsidR="00E62F78">
        <w:rPr>
          <w:lang w:val="en-US"/>
        </w:rPr>
        <w:t xml:space="preserve">, </w:t>
      </w:r>
      <w:r w:rsidR="005653E0">
        <w:rPr>
          <w:lang w:val="en-US"/>
        </w:rPr>
        <w:t xml:space="preserve">are given by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X</m:t>
            </m:r>
          </m:sub>
        </m:sSub>
        <m:r>
          <w:rPr>
            <w:rFonts w:ascii="Cambria Math" w:hAnsi="Cambria Math"/>
            <w:lang w:val="en-US"/>
          </w:rPr>
          <m:t>=</m:t>
        </m:r>
        <m:r>
          <w:rPr>
            <w:rFonts w:ascii="Cambria Math" w:hAnsi="Cambria Math"/>
            <w:lang w:val="en-US"/>
          </w:rPr>
          <m:t>E</m:t>
        </m:r>
        <m:d>
          <m:dPr>
            <m:begChr m:val="{"/>
            <m:endChr m:val="}"/>
            <m:ctrlPr>
              <w:rPr>
                <w:rFonts w:ascii="Cambria Math" w:hAnsi="Cambria Math"/>
                <w:i/>
                <w:lang w:val="en-US"/>
              </w:rPr>
            </m:ctrlPr>
          </m:dPr>
          <m:e>
            <m:r>
              <w:rPr>
                <w:rFonts w:ascii="Cambria Math" w:hAnsi="Cambria Math"/>
                <w:lang w:val="en-US"/>
              </w:rPr>
              <m:t>X</m:t>
            </m:r>
          </m:e>
        </m:d>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exp</m:t>
            </m:r>
          </m:fName>
          <m:e>
            <m:r>
              <w:rPr>
                <w:rFonts w:ascii="Cambria Math" w:hAnsi="Cambria Math"/>
                <w:lang w:val="en-US"/>
              </w:rPr>
              <m:t>(</m:t>
            </m:r>
            <m:r>
              <w:rPr>
                <w:rFonts w:ascii="Cambria Math" w:hAnsi="Cambria Math"/>
                <w:lang w:val="en-US"/>
              </w:rPr>
              <m:t>μ+</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num>
              <m:den>
                <m:r>
                  <w:rPr>
                    <w:rFonts w:ascii="Cambria Math" w:hAnsi="Cambria Math"/>
                    <w:lang w:val="en-US"/>
                  </w:rPr>
                  <m:t>2</m:t>
                </m:r>
              </m:den>
            </m:f>
            <m:r>
              <w:rPr>
                <w:rFonts w:ascii="Cambria Math" w:hAnsi="Cambria Math"/>
                <w:lang w:val="en-US"/>
              </w:rPr>
              <m:t>)</m:t>
            </m:r>
          </m:e>
        </m:func>
      </m:oMath>
      <w:r w:rsidR="00E33D26">
        <w:rPr>
          <w:lang w:val="en-US"/>
        </w:rPr>
        <w:t xml:space="preserve">, </w:t>
      </w:r>
      <w:r w:rsidR="003E1B67">
        <w:rPr>
          <w:lang w:val="en-US"/>
        </w:rPr>
        <w:t xml:space="preserve">and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m:t>
            </m:r>
          </m:sub>
          <m:sup>
            <m:r>
              <w:rPr>
                <w:rFonts w:ascii="Cambria Math" w:hAnsi="Cambria Math"/>
                <w:lang w:val="en-US"/>
              </w:rPr>
              <m:t>2</m:t>
            </m:r>
          </m:sup>
        </m:sSubSup>
        <m:r>
          <w:rPr>
            <w:rFonts w:ascii="Cambria Math" w:hAnsi="Cambria Math"/>
            <w:lang w:val="en-US"/>
          </w:rPr>
          <m:t>=</m:t>
        </m:r>
        <m:r>
          <w:rPr>
            <w:rFonts w:ascii="Cambria Math" w:hAnsi="Cambria Math"/>
            <w:lang w:val="en-US"/>
          </w:rPr>
          <m:t>var</m:t>
        </m:r>
        <m:d>
          <m:dPr>
            <m:begChr m:val="{"/>
            <m:endChr m:val="}"/>
            <m:ctrlPr>
              <w:rPr>
                <w:rFonts w:ascii="Cambria Math" w:hAnsi="Cambria Math"/>
                <w:i/>
                <w:lang w:val="en-US"/>
              </w:rPr>
            </m:ctrlPr>
          </m:dPr>
          <m:e>
            <m:r>
              <w:rPr>
                <w:rFonts w:ascii="Cambria Math" w:hAnsi="Cambria Math"/>
                <w:lang w:val="en-US"/>
              </w:rPr>
              <m:t>X</m:t>
            </m:r>
          </m:e>
        </m:d>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exp</m:t>
            </m:r>
          </m:fName>
          <m:e>
            <m:r>
              <w:rPr>
                <w:rFonts w:ascii="Cambria Math" w:hAnsi="Cambria Math"/>
                <w:lang w:val="en-US"/>
              </w:rPr>
              <m:t>(</m:t>
            </m:r>
            <m:r>
              <w:rPr>
                <w:rFonts w:ascii="Cambria Math" w:hAnsi="Cambria Math"/>
                <w:lang w:val="en-US"/>
              </w:rPr>
              <m:t>2</m:t>
            </m:r>
            <m:r>
              <w:rPr>
                <w:rFonts w:ascii="Cambria Math" w:hAnsi="Cambria Math"/>
                <w:lang w:val="en-US"/>
              </w:rPr>
              <m:t>μ+</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m:t>
            </m:r>
          </m:e>
        </m:func>
        <m:d>
          <m:dPr>
            <m:ctrlPr>
              <w:rPr>
                <w:rFonts w:ascii="Cambria Math" w:hAnsi="Cambria Math"/>
                <w:i/>
                <w:lang w:val="en-US"/>
              </w:rPr>
            </m:ctrlPr>
          </m:dPr>
          <m:e>
            <m:func>
              <m:funcPr>
                <m:ctrlPr>
                  <w:rPr>
                    <w:rFonts w:ascii="Cambria Math" w:hAnsi="Cambria Math"/>
                    <w:i/>
                    <w:lang w:val="en-US"/>
                  </w:rPr>
                </m:ctrlPr>
              </m:funcPr>
              <m:fName>
                <m:r>
                  <m:rPr>
                    <m:sty m:val="p"/>
                  </m:rPr>
                  <w:rPr>
                    <w:rFonts w:ascii="Cambria Math" w:hAnsi="Cambria Math"/>
                    <w:lang w:val="en-US"/>
                  </w:rPr>
                  <m:t>exp</m:t>
                </m:r>
              </m:fName>
              <m:e>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m:t>
                </m:r>
              </m:e>
            </m:func>
            <m:r>
              <w:rPr>
                <w:rFonts w:ascii="Cambria Math" w:hAnsi="Cambria Math"/>
                <w:lang w:val="en-US"/>
              </w:rPr>
              <m:t>-1</m:t>
            </m:r>
          </m:e>
        </m:d>
      </m:oMath>
      <w:r w:rsidR="003E1B67">
        <w:rPr>
          <w:lang w:val="en-US"/>
        </w:rPr>
        <w:t>, respectively</w:t>
      </w:r>
      <w:r w:rsidR="006A5CF1">
        <w:rPr>
          <w:lang w:val="en-US"/>
        </w:rPr>
        <w:t>.</w:t>
      </w:r>
      <w:r w:rsidR="00296AFF">
        <w:rPr>
          <w:lang w:val="en-US"/>
        </w:rPr>
        <w:t xml:space="preserve"> </w:t>
      </w:r>
      <w:r w:rsidR="00533E87">
        <w:rPr>
          <w:lang w:val="en-US"/>
        </w:rPr>
        <w:t>F</w:t>
      </w:r>
      <w:r w:rsidR="0072623B">
        <w:rPr>
          <w:lang w:val="en-US"/>
        </w:rPr>
        <w:t>urthermore</w:t>
      </w:r>
      <w:r w:rsidR="00533E87">
        <w:rPr>
          <w:lang w:val="en-US"/>
        </w:rPr>
        <w:t>, t</w:t>
      </w:r>
      <w:r w:rsidR="00296AFF">
        <w:rPr>
          <w:lang w:val="en-US"/>
        </w:rPr>
        <w:t xml:space="preserve">he probability density function (pdf) of </w:t>
      </w:r>
      <w:r w:rsidR="007550B9">
        <w:rPr>
          <w:lang w:val="en-US"/>
        </w:rPr>
        <w:t xml:space="preserve">the log-normal </w:t>
      </w:r>
      <w:r w:rsidR="0008033F">
        <w:rPr>
          <w:lang w:val="en-US"/>
        </w:rPr>
        <w:t xml:space="preserve">random variable </w:t>
      </w:r>
      <m:oMath>
        <m:r>
          <w:rPr>
            <w:rFonts w:ascii="Cambria Math" w:hAnsi="Cambria Math"/>
            <w:lang w:val="en-US"/>
          </w:rPr>
          <m:t>X</m:t>
        </m:r>
      </m:oMath>
      <w:r w:rsidR="0008033F">
        <w:rPr>
          <w:lang w:val="en-US"/>
        </w:rPr>
        <w:t xml:space="preserve"> is given by</w:t>
      </w:r>
      <w:r w:rsidR="009D25AC">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X</m:t>
            </m:r>
          </m:sub>
        </m:sSub>
        <m:d>
          <m:dPr>
            <m:ctrlPr>
              <w:rPr>
                <w:rFonts w:ascii="Cambria Math" w:hAnsi="Cambria Math"/>
                <w:i/>
                <w:lang w:val="en-US"/>
              </w:rPr>
            </m:ctrlPr>
          </m:dPr>
          <m:e>
            <m:r>
              <w:rPr>
                <w:rFonts w:ascii="Cambria Math" w:hAnsi="Cambria Math"/>
                <w:lang w:val="en-US"/>
              </w:rPr>
              <m:t>x</m:t>
            </m:r>
          </m:e>
        </m:d>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xσ</m:t>
            </m:r>
            <m:rad>
              <m:radPr>
                <m:degHide m:val="1"/>
                <m:ctrlPr>
                  <w:rPr>
                    <w:rFonts w:ascii="Cambria Math" w:hAnsi="Cambria Math"/>
                    <w:i/>
                    <w:lang w:val="en-US"/>
                  </w:rPr>
                </m:ctrlPr>
              </m:radPr>
              <m:deg/>
              <m:e>
                <m:r>
                  <w:rPr>
                    <w:rFonts w:ascii="Cambria Math" w:hAnsi="Cambria Math"/>
                    <w:lang w:val="en-US"/>
                  </w:rPr>
                  <m:t>2π</m:t>
                </m:r>
              </m:e>
            </m:rad>
          </m:den>
        </m:f>
        <m:func>
          <m:funcPr>
            <m:ctrlPr>
              <w:rPr>
                <w:rFonts w:ascii="Cambria Math" w:hAnsi="Cambria Math"/>
                <w:i/>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func>
                              <m:funcPr>
                                <m:ctrlPr>
                                  <w:rPr>
                                    <w:rFonts w:ascii="Cambria Math" w:hAnsi="Cambria Math"/>
                                    <w:i/>
                                    <w:lang w:val="en-US"/>
                                  </w:rPr>
                                </m:ctrlPr>
                              </m:funcPr>
                              <m:fName>
                                <m:r>
                                  <m:rPr>
                                    <m:sty m:val="p"/>
                                  </m:rPr>
                                  <w:rPr>
                                    <w:rFonts w:ascii="Cambria Math" w:hAnsi="Cambria Math"/>
                                    <w:lang w:val="en-US"/>
                                  </w:rPr>
                                  <m:t>ln</m:t>
                                </m:r>
                              </m:fName>
                              <m:e>
                                <m:r>
                                  <w:rPr>
                                    <w:rFonts w:ascii="Cambria Math" w:hAnsi="Cambria Math"/>
                                    <w:lang w:val="en-US"/>
                                  </w:rPr>
                                  <m:t>x</m:t>
                                </m:r>
                              </m:e>
                            </m:func>
                            <m:r>
                              <w:rPr>
                                <w:rFonts w:ascii="Cambria Math" w:hAnsi="Cambria Math"/>
                                <w:lang w:val="en-US"/>
                              </w:rPr>
                              <m:t>-μ</m:t>
                            </m:r>
                          </m:e>
                        </m:d>
                      </m:e>
                      <m:sup>
                        <m:r>
                          <w:rPr>
                            <w:rFonts w:ascii="Cambria Math" w:hAnsi="Cambria Math"/>
                            <w:lang w:val="en-US"/>
                          </w:rPr>
                          <m:t>2</m:t>
                        </m:r>
                      </m:sup>
                    </m:sSup>
                  </m:num>
                  <m:den>
                    <m:r>
                      <w:rPr>
                        <w:rFonts w:ascii="Cambria Math" w:hAnsi="Cambria Math"/>
                        <w:lang w:val="en-US"/>
                      </w:rPr>
                      <m:t>2</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den>
                </m:f>
              </m:e>
            </m:d>
          </m:e>
        </m:func>
      </m:oMath>
      <w:r w:rsidR="00290CA3">
        <w:rPr>
          <w:lang w:val="en-US"/>
        </w:rPr>
        <w:t>.</w:t>
      </w:r>
      <w:r w:rsidR="0072623B">
        <w:rPr>
          <w:lang w:val="en-US"/>
        </w:rPr>
        <w:t xml:space="preserve"> Finally</w:t>
      </w:r>
      <w:r w:rsidR="00AA055A">
        <w:rPr>
          <w:lang w:val="en-US"/>
        </w:rPr>
        <w:t>, in order to produce</w:t>
      </w:r>
      <w:r w:rsidR="00042A69">
        <w:rPr>
          <w:lang w:val="en-US"/>
        </w:rPr>
        <w:t xml:space="preserve"> a lognormal </w:t>
      </w:r>
      <w:r w:rsidR="00D96ABC">
        <w:rPr>
          <w:lang w:val="en-US"/>
        </w:rPr>
        <w:t>random variable with desired mean</w:t>
      </w:r>
      <w:r w:rsidR="008B0137">
        <w:rPr>
          <w:lang w:val="en-US"/>
        </w:rPr>
        <w:t xml:space="preserv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X</m:t>
            </m:r>
          </m:sub>
        </m:sSub>
      </m:oMath>
      <w:r w:rsidR="00AA055A">
        <w:rPr>
          <w:lang w:val="en-US"/>
        </w:rPr>
        <w:t xml:space="preserve"> </w:t>
      </w:r>
      <w:r w:rsidR="008B0137">
        <w:rPr>
          <w:lang w:val="en-US"/>
        </w:rPr>
        <w:t xml:space="preserve">and </w:t>
      </w:r>
      <w:r w:rsidR="000410AD">
        <w:rPr>
          <w:lang w:val="en-US"/>
        </w:rPr>
        <w:t xml:space="preserve">variance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m:t>
            </m:r>
          </m:sub>
          <m:sup>
            <m:r>
              <w:rPr>
                <w:rFonts w:ascii="Cambria Math" w:hAnsi="Cambria Math"/>
                <w:lang w:val="en-US"/>
              </w:rPr>
              <m:t>2</m:t>
            </m:r>
          </m:sup>
        </m:sSubSup>
      </m:oMath>
      <w:r w:rsidR="00541F10">
        <w:rPr>
          <w:lang w:val="en-US"/>
        </w:rPr>
        <w:t>, we may use</w:t>
      </w:r>
      <w:r w:rsidR="00551C96">
        <w:rPr>
          <w:lang w:val="en-US"/>
        </w:rPr>
        <w:t xml:space="preserve"> </w:t>
      </w:r>
      <m:oMath>
        <m:r>
          <w:rPr>
            <w:rFonts w:ascii="Cambria Math" w:hAnsi="Cambria Math"/>
            <w:lang w:val="en-US"/>
          </w:rPr>
          <m:t>μ=</m:t>
        </m:r>
        <m:func>
          <m:funcPr>
            <m:ctrlPr>
              <w:rPr>
                <w:rFonts w:ascii="Cambria Math" w:hAnsi="Cambria Math"/>
                <w:i/>
                <w:lang w:val="en-US"/>
              </w:rPr>
            </m:ctrlPr>
          </m:funcPr>
          <m:fName>
            <m:r>
              <m:rPr>
                <m:sty m:val="p"/>
              </m:rPr>
              <w:rPr>
                <w:rFonts w:ascii="Cambria Math" w:hAnsi="Cambria Math"/>
                <w:lang w:val="en-US"/>
              </w:rPr>
              <m:t>ln</m:t>
            </m:r>
          </m:fName>
          <m:e>
            <m:d>
              <m:dPr>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μ</m:t>
                        </m:r>
                      </m:e>
                      <m:sub>
                        <m:r>
                          <w:rPr>
                            <w:rFonts w:ascii="Cambria Math" w:hAnsi="Cambria Math"/>
                            <w:lang w:val="en-US"/>
                          </w:rPr>
                          <m:t>X</m:t>
                        </m:r>
                      </m:sub>
                      <m:sup>
                        <m:r>
                          <w:rPr>
                            <w:rFonts w:ascii="Cambria Math" w:hAnsi="Cambria Math"/>
                            <w:lang w:val="en-US"/>
                          </w:rPr>
                          <m:t>2</m:t>
                        </m:r>
                      </m:sup>
                    </m:sSubSup>
                  </m:num>
                  <m:den>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μ</m:t>
                            </m:r>
                          </m:e>
                          <m:sub>
                            <m:r>
                              <w:rPr>
                                <w:rFonts w:ascii="Cambria Math" w:hAnsi="Cambria Math"/>
                                <w:lang w:val="en-US"/>
                              </w:rPr>
                              <m:t>X</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m:t>
                            </m:r>
                          </m:sub>
                          <m:sup>
                            <m:r>
                              <w:rPr>
                                <w:rFonts w:ascii="Cambria Math" w:hAnsi="Cambria Math"/>
                                <w:lang w:val="en-US"/>
                              </w:rPr>
                              <m:t>2</m:t>
                            </m:r>
                          </m:sup>
                        </m:sSubSup>
                      </m:e>
                    </m:rad>
                  </m:den>
                </m:f>
              </m:e>
            </m:d>
          </m:e>
        </m:func>
      </m:oMath>
      <w:r w:rsidR="00E164F6">
        <w:rPr>
          <w:lang w:val="en-US"/>
        </w:rPr>
        <w:t xml:space="preserve"> </w:t>
      </w:r>
      <w:r w:rsidR="00081809">
        <w:rPr>
          <w:lang w:val="en-US"/>
        </w:rPr>
        <w:t>and</w:t>
      </w:r>
      <w:r w:rsidR="00C90F4A">
        <w:rPr>
          <w:lang w:val="en-US"/>
        </w:rPr>
        <w:t xml:space="preserve"> </w:t>
      </w: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ln</m:t>
            </m:r>
          </m:fName>
          <m:e>
            <m:d>
              <m:dPr>
                <m:ctrlPr>
                  <w:rPr>
                    <w:rFonts w:ascii="Cambria Math" w:hAnsi="Cambria Math"/>
                    <w:i/>
                    <w:lang w:val="en-US"/>
                  </w:rPr>
                </m:ctrlPr>
              </m:dPr>
              <m:e>
                <m:r>
                  <w:rPr>
                    <w:rFonts w:ascii="Cambria Math" w:hAnsi="Cambria Math"/>
                    <w:lang w:val="en-US"/>
                  </w:rPr>
                  <m:t>1+</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m:t>
                        </m:r>
                      </m:sub>
                      <m:sup>
                        <m:r>
                          <w:rPr>
                            <w:rFonts w:ascii="Cambria Math" w:hAnsi="Cambria Math"/>
                            <w:lang w:val="en-US"/>
                          </w:rPr>
                          <m:t>2</m:t>
                        </m:r>
                      </m:sup>
                    </m:sSubSup>
                  </m:num>
                  <m:den>
                    <m:sSubSup>
                      <m:sSubSupPr>
                        <m:ctrlPr>
                          <w:rPr>
                            <w:rFonts w:ascii="Cambria Math" w:hAnsi="Cambria Math"/>
                            <w:i/>
                            <w:lang w:val="en-US"/>
                          </w:rPr>
                        </m:ctrlPr>
                      </m:sSubSupPr>
                      <m:e>
                        <m:r>
                          <w:rPr>
                            <w:rFonts w:ascii="Cambria Math" w:hAnsi="Cambria Math"/>
                            <w:lang w:val="en-US"/>
                          </w:rPr>
                          <m:t>μ</m:t>
                        </m:r>
                      </m:e>
                      <m:sub>
                        <m:r>
                          <w:rPr>
                            <w:rFonts w:ascii="Cambria Math" w:hAnsi="Cambria Math"/>
                            <w:lang w:val="en-US"/>
                          </w:rPr>
                          <m:t>X</m:t>
                        </m:r>
                      </m:sub>
                      <m:sup>
                        <m:r>
                          <w:rPr>
                            <w:rFonts w:ascii="Cambria Math" w:hAnsi="Cambria Math"/>
                            <w:lang w:val="en-US"/>
                          </w:rPr>
                          <m:t>2</m:t>
                        </m:r>
                      </m:sup>
                    </m:sSubSup>
                  </m:den>
                </m:f>
              </m:e>
            </m:d>
          </m:e>
        </m:func>
      </m:oMath>
      <w:r w:rsidR="00895165">
        <w:rPr>
          <w:lang w:val="en-US"/>
        </w:rPr>
        <w:t>.</w:t>
      </w:r>
    </w:p>
    <w:p w14:paraId="70D0B572" w14:textId="5AE895D6" w:rsidR="009D25AC" w:rsidRPr="00214C1D" w:rsidRDefault="009D25AC">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FE5A1D"/>
    <w:multiLevelType w:val="hybridMultilevel"/>
    <w:tmpl w:val="45E48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32B2E"/>
    <w:multiLevelType w:val="hybridMultilevel"/>
    <w:tmpl w:val="86E8004A"/>
    <w:lvl w:ilvl="0" w:tplc="724A0D3C">
      <w:start w:val="1"/>
      <w:numFmt w:val="bullet"/>
      <w:lvlText w:val="•"/>
      <w:lvlJc w:val="left"/>
      <w:pPr>
        <w:tabs>
          <w:tab w:val="num" w:pos="720"/>
        </w:tabs>
        <w:ind w:left="720" w:hanging="360"/>
      </w:pPr>
      <w:rPr>
        <w:rFonts w:ascii="Arial" w:hAnsi="Arial" w:hint="default"/>
      </w:rPr>
    </w:lvl>
    <w:lvl w:ilvl="1" w:tplc="33780C90">
      <w:numFmt w:val="bullet"/>
      <w:lvlText w:val="•"/>
      <w:lvlJc w:val="left"/>
      <w:pPr>
        <w:tabs>
          <w:tab w:val="num" w:pos="1440"/>
        </w:tabs>
        <w:ind w:left="1440" w:hanging="360"/>
      </w:pPr>
      <w:rPr>
        <w:rFonts w:ascii="Arial" w:hAnsi="Arial" w:hint="default"/>
      </w:rPr>
    </w:lvl>
    <w:lvl w:ilvl="2" w:tplc="47D2CA10" w:tentative="1">
      <w:start w:val="1"/>
      <w:numFmt w:val="bullet"/>
      <w:lvlText w:val="•"/>
      <w:lvlJc w:val="left"/>
      <w:pPr>
        <w:tabs>
          <w:tab w:val="num" w:pos="2160"/>
        </w:tabs>
        <w:ind w:left="2160" w:hanging="360"/>
      </w:pPr>
      <w:rPr>
        <w:rFonts w:ascii="Arial" w:hAnsi="Arial" w:hint="default"/>
      </w:rPr>
    </w:lvl>
    <w:lvl w:ilvl="3" w:tplc="3C981BCE" w:tentative="1">
      <w:start w:val="1"/>
      <w:numFmt w:val="bullet"/>
      <w:lvlText w:val="•"/>
      <w:lvlJc w:val="left"/>
      <w:pPr>
        <w:tabs>
          <w:tab w:val="num" w:pos="2880"/>
        </w:tabs>
        <w:ind w:left="2880" w:hanging="360"/>
      </w:pPr>
      <w:rPr>
        <w:rFonts w:ascii="Arial" w:hAnsi="Arial" w:hint="default"/>
      </w:rPr>
    </w:lvl>
    <w:lvl w:ilvl="4" w:tplc="F4F4D7C8" w:tentative="1">
      <w:start w:val="1"/>
      <w:numFmt w:val="bullet"/>
      <w:lvlText w:val="•"/>
      <w:lvlJc w:val="left"/>
      <w:pPr>
        <w:tabs>
          <w:tab w:val="num" w:pos="3600"/>
        </w:tabs>
        <w:ind w:left="3600" w:hanging="360"/>
      </w:pPr>
      <w:rPr>
        <w:rFonts w:ascii="Arial" w:hAnsi="Arial" w:hint="default"/>
      </w:rPr>
    </w:lvl>
    <w:lvl w:ilvl="5" w:tplc="D526CFFC" w:tentative="1">
      <w:start w:val="1"/>
      <w:numFmt w:val="bullet"/>
      <w:lvlText w:val="•"/>
      <w:lvlJc w:val="left"/>
      <w:pPr>
        <w:tabs>
          <w:tab w:val="num" w:pos="4320"/>
        </w:tabs>
        <w:ind w:left="4320" w:hanging="360"/>
      </w:pPr>
      <w:rPr>
        <w:rFonts w:ascii="Arial" w:hAnsi="Arial" w:hint="default"/>
      </w:rPr>
    </w:lvl>
    <w:lvl w:ilvl="6" w:tplc="6F1607AC" w:tentative="1">
      <w:start w:val="1"/>
      <w:numFmt w:val="bullet"/>
      <w:lvlText w:val="•"/>
      <w:lvlJc w:val="left"/>
      <w:pPr>
        <w:tabs>
          <w:tab w:val="num" w:pos="5040"/>
        </w:tabs>
        <w:ind w:left="5040" w:hanging="360"/>
      </w:pPr>
      <w:rPr>
        <w:rFonts w:ascii="Arial" w:hAnsi="Arial" w:hint="default"/>
      </w:rPr>
    </w:lvl>
    <w:lvl w:ilvl="7" w:tplc="99AE2072" w:tentative="1">
      <w:start w:val="1"/>
      <w:numFmt w:val="bullet"/>
      <w:lvlText w:val="•"/>
      <w:lvlJc w:val="left"/>
      <w:pPr>
        <w:tabs>
          <w:tab w:val="num" w:pos="5760"/>
        </w:tabs>
        <w:ind w:left="5760" w:hanging="360"/>
      </w:pPr>
      <w:rPr>
        <w:rFonts w:ascii="Arial" w:hAnsi="Arial" w:hint="default"/>
      </w:rPr>
    </w:lvl>
    <w:lvl w:ilvl="8" w:tplc="3F8414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335DB7"/>
    <w:multiLevelType w:val="hybridMultilevel"/>
    <w:tmpl w:val="06927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E6A78CD"/>
    <w:multiLevelType w:val="hybridMultilevel"/>
    <w:tmpl w:val="11F2B3B0"/>
    <w:lvl w:ilvl="0" w:tplc="FFFFFFFF">
      <w:start w:val="1"/>
      <w:numFmt w:val="decimal"/>
      <w:lvlText w:val="%1."/>
      <w:lvlJc w:val="left"/>
      <w:pPr>
        <w:ind w:left="487" w:hanging="360"/>
      </w:pPr>
    </w:lvl>
    <w:lvl w:ilvl="1" w:tplc="FFFFFFFF">
      <w:start w:val="1"/>
      <w:numFmt w:val="lowerLetter"/>
      <w:lvlText w:val="%2."/>
      <w:lvlJc w:val="left"/>
      <w:pPr>
        <w:ind w:left="1207" w:hanging="360"/>
      </w:pPr>
    </w:lvl>
    <w:lvl w:ilvl="2" w:tplc="FFFFFFFF">
      <w:start w:val="1"/>
      <w:numFmt w:val="lowerRoman"/>
      <w:lvlText w:val="%3."/>
      <w:lvlJc w:val="right"/>
      <w:pPr>
        <w:ind w:left="1927" w:hanging="180"/>
      </w:pPr>
    </w:lvl>
    <w:lvl w:ilvl="3" w:tplc="FFFFFFFF" w:tentative="1">
      <w:start w:val="1"/>
      <w:numFmt w:val="decimal"/>
      <w:lvlText w:val="%4."/>
      <w:lvlJc w:val="left"/>
      <w:pPr>
        <w:ind w:left="2647" w:hanging="360"/>
      </w:pPr>
    </w:lvl>
    <w:lvl w:ilvl="4" w:tplc="FFFFFFFF" w:tentative="1">
      <w:start w:val="1"/>
      <w:numFmt w:val="lowerLetter"/>
      <w:lvlText w:val="%5."/>
      <w:lvlJc w:val="left"/>
      <w:pPr>
        <w:ind w:left="3367" w:hanging="360"/>
      </w:pPr>
    </w:lvl>
    <w:lvl w:ilvl="5" w:tplc="FFFFFFFF" w:tentative="1">
      <w:start w:val="1"/>
      <w:numFmt w:val="lowerRoman"/>
      <w:lvlText w:val="%6."/>
      <w:lvlJc w:val="right"/>
      <w:pPr>
        <w:ind w:left="4087" w:hanging="180"/>
      </w:pPr>
    </w:lvl>
    <w:lvl w:ilvl="6" w:tplc="FFFFFFFF" w:tentative="1">
      <w:start w:val="1"/>
      <w:numFmt w:val="decimal"/>
      <w:lvlText w:val="%7."/>
      <w:lvlJc w:val="left"/>
      <w:pPr>
        <w:ind w:left="4807" w:hanging="360"/>
      </w:pPr>
    </w:lvl>
    <w:lvl w:ilvl="7" w:tplc="FFFFFFFF" w:tentative="1">
      <w:start w:val="1"/>
      <w:numFmt w:val="lowerLetter"/>
      <w:lvlText w:val="%8."/>
      <w:lvlJc w:val="left"/>
      <w:pPr>
        <w:ind w:left="5527" w:hanging="360"/>
      </w:pPr>
    </w:lvl>
    <w:lvl w:ilvl="8" w:tplc="FFFFFFFF" w:tentative="1">
      <w:start w:val="1"/>
      <w:numFmt w:val="lowerRoman"/>
      <w:lvlText w:val="%9."/>
      <w:lvlJc w:val="right"/>
      <w:pPr>
        <w:ind w:left="6247" w:hanging="180"/>
      </w:pPr>
    </w:lvl>
  </w:abstractNum>
  <w:abstractNum w:abstractNumId="11"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9473D23"/>
    <w:multiLevelType w:val="hybridMultilevel"/>
    <w:tmpl w:val="4E463BEA"/>
    <w:lvl w:ilvl="0" w:tplc="F83CB9B6">
      <w:start w:val="1"/>
      <w:numFmt w:val="bullet"/>
      <w:lvlText w:val="•"/>
      <w:lvlJc w:val="left"/>
      <w:pPr>
        <w:tabs>
          <w:tab w:val="num" w:pos="720"/>
        </w:tabs>
        <w:ind w:left="720" w:hanging="360"/>
      </w:pPr>
      <w:rPr>
        <w:rFonts w:ascii="Arial" w:hAnsi="Arial" w:hint="default"/>
      </w:rPr>
    </w:lvl>
    <w:lvl w:ilvl="1" w:tplc="0CC0A1CC">
      <w:numFmt w:val="bullet"/>
      <w:lvlText w:val="•"/>
      <w:lvlJc w:val="left"/>
      <w:pPr>
        <w:tabs>
          <w:tab w:val="num" w:pos="1440"/>
        </w:tabs>
        <w:ind w:left="1440" w:hanging="360"/>
      </w:pPr>
      <w:rPr>
        <w:rFonts w:ascii="Arial" w:hAnsi="Arial" w:hint="default"/>
      </w:rPr>
    </w:lvl>
    <w:lvl w:ilvl="2" w:tplc="7A0221E2">
      <w:numFmt w:val="bullet"/>
      <w:lvlText w:val="•"/>
      <w:lvlJc w:val="left"/>
      <w:pPr>
        <w:tabs>
          <w:tab w:val="num" w:pos="2160"/>
        </w:tabs>
        <w:ind w:left="2160" w:hanging="360"/>
      </w:pPr>
      <w:rPr>
        <w:rFonts w:ascii="Arial" w:hAnsi="Arial" w:hint="default"/>
      </w:rPr>
    </w:lvl>
    <w:lvl w:ilvl="3" w:tplc="52A60898" w:tentative="1">
      <w:start w:val="1"/>
      <w:numFmt w:val="bullet"/>
      <w:lvlText w:val="•"/>
      <w:lvlJc w:val="left"/>
      <w:pPr>
        <w:tabs>
          <w:tab w:val="num" w:pos="2880"/>
        </w:tabs>
        <w:ind w:left="2880" w:hanging="360"/>
      </w:pPr>
      <w:rPr>
        <w:rFonts w:ascii="Arial" w:hAnsi="Arial" w:hint="default"/>
      </w:rPr>
    </w:lvl>
    <w:lvl w:ilvl="4" w:tplc="E8D85A46" w:tentative="1">
      <w:start w:val="1"/>
      <w:numFmt w:val="bullet"/>
      <w:lvlText w:val="•"/>
      <w:lvlJc w:val="left"/>
      <w:pPr>
        <w:tabs>
          <w:tab w:val="num" w:pos="3600"/>
        </w:tabs>
        <w:ind w:left="3600" w:hanging="360"/>
      </w:pPr>
      <w:rPr>
        <w:rFonts w:ascii="Arial" w:hAnsi="Arial" w:hint="default"/>
      </w:rPr>
    </w:lvl>
    <w:lvl w:ilvl="5" w:tplc="BAC6B1D4" w:tentative="1">
      <w:start w:val="1"/>
      <w:numFmt w:val="bullet"/>
      <w:lvlText w:val="•"/>
      <w:lvlJc w:val="left"/>
      <w:pPr>
        <w:tabs>
          <w:tab w:val="num" w:pos="4320"/>
        </w:tabs>
        <w:ind w:left="4320" w:hanging="360"/>
      </w:pPr>
      <w:rPr>
        <w:rFonts w:ascii="Arial" w:hAnsi="Arial" w:hint="default"/>
      </w:rPr>
    </w:lvl>
    <w:lvl w:ilvl="6" w:tplc="B294451A" w:tentative="1">
      <w:start w:val="1"/>
      <w:numFmt w:val="bullet"/>
      <w:lvlText w:val="•"/>
      <w:lvlJc w:val="left"/>
      <w:pPr>
        <w:tabs>
          <w:tab w:val="num" w:pos="5040"/>
        </w:tabs>
        <w:ind w:left="5040" w:hanging="360"/>
      </w:pPr>
      <w:rPr>
        <w:rFonts w:ascii="Arial" w:hAnsi="Arial" w:hint="default"/>
      </w:rPr>
    </w:lvl>
    <w:lvl w:ilvl="7" w:tplc="5188472A" w:tentative="1">
      <w:start w:val="1"/>
      <w:numFmt w:val="bullet"/>
      <w:lvlText w:val="•"/>
      <w:lvlJc w:val="left"/>
      <w:pPr>
        <w:tabs>
          <w:tab w:val="num" w:pos="5760"/>
        </w:tabs>
        <w:ind w:left="5760" w:hanging="360"/>
      </w:pPr>
      <w:rPr>
        <w:rFonts w:ascii="Arial" w:hAnsi="Arial" w:hint="default"/>
      </w:rPr>
    </w:lvl>
    <w:lvl w:ilvl="8" w:tplc="AC5E0C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435E21"/>
    <w:multiLevelType w:val="hybridMultilevel"/>
    <w:tmpl w:val="BAC6D886"/>
    <w:lvl w:ilvl="0" w:tplc="1FC2B546">
      <w:start w:val="1"/>
      <w:numFmt w:val="bullet"/>
      <w:lvlText w:val="•"/>
      <w:lvlJc w:val="left"/>
      <w:pPr>
        <w:tabs>
          <w:tab w:val="num" w:pos="360"/>
        </w:tabs>
        <w:ind w:left="360" w:hanging="360"/>
      </w:pPr>
      <w:rPr>
        <w:rFonts w:ascii="Arial" w:hAnsi="Arial" w:hint="default"/>
      </w:rPr>
    </w:lvl>
    <w:lvl w:ilvl="1" w:tplc="AC8CE3DC">
      <w:numFmt w:val="bullet"/>
      <w:lvlText w:val="•"/>
      <w:lvlJc w:val="left"/>
      <w:pPr>
        <w:tabs>
          <w:tab w:val="num" w:pos="1080"/>
        </w:tabs>
        <w:ind w:left="1080" w:hanging="360"/>
      </w:pPr>
      <w:rPr>
        <w:rFonts w:ascii="Arial" w:hAnsi="Arial" w:hint="default"/>
      </w:rPr>
    </w:lvl>
    <w:lvl w:ilvl="2" w:tplc="21066652" w:tentative="1">
      <w:start w:val="1"/>
      <w:numFmt w:val="bullet"/>
      <w:lvlText w:val="•"/>
      <w:lvlJc w:val="left"/>
      <w:pPr>
        <w:tabs>
          <w:tab w:val="num" w:pos="1800"/>
        </w:tabs>
        <w:ind w:left="1800" w:hanging="360"/>
      </w:pPr>
      <w:rPr>
        <w:rFonts w:ascii="Arial" w:hAnsi="Arial" w:hint="default"/>
      </w:rPr>
    </w:lvl>
    <w:lvl w:ilvl="3" w:tplc="EE5287EE" w:tentative="1">
      <w:start w:val="1"/>
      <w:numFmt w:val="bullet"/>
      <w:lvlText w:val="•"/>
      <w:lvlJc w:val="left"/>
      <w:pPr>
        <w:tabs>
          <w:tab w:val="num" w:pos="2520"/>
        </w:tabs>
        <w:ind w:left="2520" w:hanging="360"/>
      </w:pPr>
      <w:rPr>
        <w:rFonts w:ascii="Arial" w:hAnsi="Arial" w:hint="default"/>
      </w:rPr>
    </w:lvl>
    <w:lvl w:ilvl="4" w:tplc="5E0C88E8" w:tentative="1">
      <w:start w:val="1"/>
      <w:numFmt w:val="bullet"/>
      <w:lvlText w:val="•"/>
      <w:lvlJc w:val="left"/>
      <w:pPr>
        <w:tabs>
          <w:tab w:val="num" w:pos="3240"/>
        </w:tabs>
        <w:ind w:left="3240" w:hanging="360"/>
      </w:pPr>
      <w:rPr>
        <w:rFonts w:ascii="Arial" w:hAnsi="Arial" w:hint="default"/>
      </w:rPr>
    </w:lvl>
    <w:lvl w:ilvl="5" w:tplc="D23835C0" w:tentative="1">
      <w:start w:val="1"/>
      <w:numFmt w:val="bullet"/>
      <w:lvlText w:val="•"/>
      <w:lvlJc w:val="left"/>
      <w:pPr>
        <w:tabs>
          <w:tab w:val="num" w:pos="3960"/>
        </w:tabs>
        <w:ind w:left="3960" w:hanging="360"/>
      </w:pPr>
      <w:rPr>
        <w:rFonts w:ascii="Arial" w:hAnsi="Arial" w:hint="default"/>
      </w:rPr>
    </w:lvl>
    <w:lvl w:ilvl="6" w:tplc="6F8CDD44" w:tentative="1">
      <w:start w:val="1"/>
      <w:numFmt w:val="bullet"/>
      <w:lvlText w:val="•"/>
      <w:lvlJc w:val="left"/>
      <w:pPr>
        <w:tabs>
          <w:tab w:val="num" w:pos="4680"/>
        </w:tabs>
        <w:ind w:left="4680" w:hanging="360"/>
      </w:pPr>
      <w:rPr>
        <w:rFonts w:ascii="Arial" w:hAnsi="Arial" w:hint="default"/>
      </w:rPr>
    </w:lvl>
    <w:lvl w:ilvl="7" w:tplc="F2900B60" w:tentative="1">
      <w:start w:val="1"/>
      <w:numFmt w:val="bullet"/>
      <w:lvlText w:val="•"/>
      <w:lvlJc w:val="left"/>
      <w:pPr>
        <w:tabs>
          <w:tab w:val="num" w:pos="5400"/>
        </w:tabs>
        <w:ind w:left="5400" w:hanging="360"/>
      </w:pPr>
      <w:rPr>
        <w:rFonts w:ascii="Arial" w:hAnsi="Arial" w:hint="default"/>
      </w:rPr>
    </w:lvl>
    <w:lvl w:ilvl="8" w:tplc="E6C0EC9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B620C3"/>
    <w:multiLevelType w:val="hybridMultilevel"/>
    <w:tmpl w:val="11F2B3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2612B0"/>
    <w:multiLevelType w:val="hybridMultilevel"/>
    <w:tmpl w:val="5CD49D06"/>
    <w:lvl w:ilvl="0" w:tplc="9FA03F66">
      <w:start w:val="1"/>
      <w:numFmt w:val="bullet"/>
      <w:lvlText w:val="•"/>
      <w:lvlJc w:val="left"/>
      <w:pPr>
        <w:tabs>
          <w:tab w:val="num" w:pos="720"/>
        </w:tabs>
        <w:ind w:left="720" w:hanging="360"/>
      </w:pPr>
      <w:rPr>
        <w:rFonts w:ascii="Arial" w:hAnsi="Arial" w:hint="default"/>
      </w:rPr>
    </w:lvl>
    <w:lvl w:ilvl="1" w:tplc="AA1680BA">
      <w:numFmt w:val="bullet"/>
      <w:lvlText w:val="•"/>
      <w:lvlJc w:val="left"/>
      <w:pPr>
        <w:tabs>
          <w:tab w:val="num" w:pos="1440"/>
        </w:tabs>
        <w:ind w:left="1440" w:hanging="360"/>
      </w:pPr>
      <w:rPr>
        <w:rFonts w:ascii="Arial" w:hAnsi="Arial" w:hint="default"/>
      </w:rPr>
    </w:lvl>
    <w:lvl w:ilvl="2" w:tplc="D98ED032" w:tentative="1">
      <w:start w:val="1"/>
      <w:numFmt w:val="bullet"/>
      <w:lvlText w:val="•"/>
      <w:lvlJc w:val="left"/>
      <w:pPr>
        <w:tabs>
          <w:tab w:val="num" w:pos="2160"/>
        </w:tabs>
        <w:ind w:left="2160" w:hanging="360"/>
      </w:pPr>
      <w:rPr>
        <w:rFonts w:ascii="Arial" w:hAnsi="Arial" w:hint="default"/>
      </w:rPr>
    </w:lvl>
    <w:lvl w:ilvl="3" w:tplc="A37A0A50" w:tentative="1">
      <w:start w:val="1"/>
      <w:numFmt w:val="bullet"/>
      <w:lvlText w:val="•"/>
      <w:lvlJc w:val="left"/>
      <w:pPr>
        <w:tabs>
          <w:tab w:val="num" w:pos="2880"/>
        </w:tabs>
        <w:ind w:left="2880" w:hanging="360"/>
      </w:pPr>
      <w:rPr>
        <w:rFonts w:ascii="Arial" w:hAnsi="Arial" w:hint="default"/>
      </w:rPr>
    </w:lvl>
    <w:lvl w:ilvl="4" w:tplc="E834B3F6" w:tentative="1">
      <w:start w:val="1"/>
      <w:numFmt w:val="bullet"/>
      <w:lvlText w:val="•"/>
      <w:lvlJc w:val="left"/>
      <w:pPr>
        <w:tabs>
          <w:tab w:val="num" w:pos="3600"/>
        </w:tabs>
        <w:ind w:left="3600" w:hanging="360"/>
      </w:pPr>
      <w:rPr>
        <w:rFonts w:ascii="Arial" w:hAnsi="Arial" w:hint="default"/>
      </w:rPr>
    </w:lvl>
    <w:lvl w:ilvl="5" w:tplc="63CC1FF2" w:tentative="1">
      <w:start w:val="1"/>
      <w:numFmt w:val="bullet"/>
      <w:lvlText w:val="•"/>
      <w:lvlJc w:val="left"/>
      <w:pPr>
        <w:tabs>
          <w:tab w:val="num" w:pos="4320"/>
        </w:tabs>
        <w:ind w:left="4320" w:hanging="360"/>
      </w:pPr>
      <w:rPr>
        <w:rFonts w:ascii="Arial" w:hAnsi="Arial" w:hint="default"/>
      </w:rPr>
    </w:lvl>
    <w:lvl w:ilvl="6" w:tplc="F624539C" w:tentative="1">
      <w:start w:val="1"/>
      <w:numFmt w:val="bullet"/>
      <w:lvlText w:val="•"/>
      <w:lvlJc w:val="left"/>
      <w:pPr>
        <w:tabs>
          <w:tab w:val="num" w:pos="5040"/>
        </w:tabs>
        <w:ind w:left="5040" w:hanging="360"/>
      </w:pPr>
      <w:rPr>
        <w:rFonts w:ascii="Arial" w:hAnsi="Arial" w:hint="default"/>
      </w:rPr>
    </w:lvl>
    <w:lvl w:ilvl="7" w:tplc="D8AE335E" w:tentative="1">
      <w:start w:val="1"/>
      <w:numFmt w:val="bullet"/>
      <w:lvlText w:val="•"/>
      <w:lvlJc w:val="left"/>
      <w:pPr>
        <w:tabs>
          <w:tab w:val="num" w:pos="5760"/>
        </w:tabs>
        <w:ind w:left="5760" w:hanging="360"/>
      </w:pPr>
      <w:rPr>
        <w:rFonts w:ascii="Arial" w:hAnsi="Arial" w:hint="default"/>
      </w:rPr>
    </w:lvl>
    <w:lvl w:ilvl="8" w:tplc="0A6E62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8A7273"/>
    <w:multiLevelType w:val="hybridMultilevel"/>
    <w:tmpl w:val="D52819E2"/>
    <w:lvl w:ilvl="0" w:tplc="422CE6F4">
      <w:start w:val="1"/>
      <w:numFmt w:val="bullet"/>
      <w:lvlText w:val="•"/>
      <w:lvlJc w:val="left"/>
      <w:pPr>
        <w:tabs>
          <w:tab w:val="num" w:pos="720"/>
        </w:tabs>
        <w:ind w:left="720" w:hanging="360"/>
      </w:pPr>
      <w:rPr>
        <w:rFonts w:ascii="Arial" w:hAnsi="Arial" w:hint="default"/>
      </w:rPr>
    </w:lvl>
    <w:lvl w:ilvl="1" w:tplc="B596AD2E">
      <w:numFmt w:val="bullet"/>
      <w:lvlText w:val="•"/>
      <w:lvlJc w:val="left"/>
      <w:pPr>
        <w:tabs>
          <w:tab w:val="num" w:pos="1440"/>
        </w:tabs>
        <w:ind w:left="1440" w:hanging="360"/>
      </w:pPr>
      <w:rPr>
        <w:rFonts w:ascii="Arial" w:hAnsi="Arial" w:hint="default"/>
      </w:rPr>
    </w:lvl>
    <w:lvl w:ilvl="2" w:tplc="50984F40" w:tentative="1">
      <w:start w:val="1"/>
      <w:numFmt w:val="bullet"/>
      <w:lvlText w:val="•"/>
      <w:lvlJc w:val="left"/>
      <w:pPr>
        <w:tabs>
          <w:tab w:val="num" w:pos="2160"/>
        </w:tabs>
        <w:ind w:left="2160" w:hanging="360"/>
      </w:pPr>
      <w:rPr>
        <w:rFonts w:ascii="Arial" w:hAnsi="Arial" w:hint="default"/>
      </w:rPr>
    </w:lvl>
    <w:lvl w:ilvl="3" w:tplc="9A005700" w:tentative="1">
      <w:start w:val="1"/>
      <w:numFmt w:val="bullet"/>
      <w:lvlText w:val="•"/>
      <w:lvlJc w:val="left"/>
      <w:pPr>
        <w:tabs>
          <w:tab w:val="num" w:pos="2880"/>
        </w:tabs>
        <w:ind w:left="2880" w:hanging="360"/>
      </w:pPr>
      <w:rPr>
        <w:rFonts w:ascii="Arial" w:hAnsi="Arial" w:hint="default"/>
      </w:rPr>
    </w:lvl>
    <w:lvl w:ilvl="4" w:tplc="1D105EC4" w:tentative="1">
      <w:start w:val="1"/>
      <w:numFmt w:val="bullet"/>
      <w:lvlText w:val="•"/>
      <w:lvlJc w:val="left"/>
      <w:pPr>
        <w:tabs>
          <w:tab w:val="num" w:pos="3600"/>
        </w:tabs>
        <w:ind w:left="3600" w:hanging="360"/>
      </w:pPr>
      <w:rPr>
        <w:rFonts w:ascii="Arial" w:hAnsi="Arial" w:hint="default"/>
      </w:rPr>
    </w:lvl>
    <w:lvl w:ilvl="5" w:tplc="0E762116" w:tentative="1">
      <w:start w:val="1"/>
      <w:numFmt w:val="bullet"/>
      <w:lvlText w:val="•"/>
      <w:lvlJc w:val="left"/>
      <w:pPr>
        <w:tabs>
          <w:tab w:val="num" w:pos="4320"/>
        </w:tabs>
        <w:ind w:left="4320" w:hanging="360"/>
      </w:pPr>
      <w:rPr>
        <w:rFonts w:ascii="Arial" w:hAnsi="Arial" w:hint="default"/>
      </w:rPr>
    </w:lvl>
    <w:lvl w:ilvl="6" w:tplc="AFE68474" w:tentative="1">
      <w:start w:val="1"/>
      <w:numFmt w:val="bullet"/>
      <w:lvlText w:val="•"/>
      <w:lvlJc w:val="left"/>
      <w:pPr>
        <w:tabs>
          <w:tab w:val="num" w:pos="5040"/>
        </w:tabs>
        <w:ind w:left="5040" w:hanging="360"/>
      </w:pPr>
      <w:rPr>
        <w:rFonts w:ascii="Arial" w:hAnsi="Arial" w:hint="default"/>
      </w:rPr>
    </w:lvl>
    <w:lvl w:ilvl="7" w:tplc="D2D0FF1E" w:tentative="1">
      <w:start w:val="1"/>
      <w:numFmt w:val="bullet"/>
      <w:lvlText w:val="•"/>
      <w:lvlJc w:val="left"/>
      <w:pPr>
        <w:tabs>
          <w:tab w:val="num" w:pos="5760"/>
        </w:tabs>
        <w:ind w:left="5760" w:hanging="360"/>
      </w:pPr>
      <w:rPr>
        <w:rFonts w:ascii="Arial" w:hAnsi="Arial" w:hint="default"/>
      </w:rPr>
    </w:lvl>
    <w:lvl w:ilvl="8" w:tplc="DA02300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112BF2"/>
    <w:multiLevelType w:val="hybridMultilevel"/>
    <w:tmpl w:val="45E48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DEA0B12"/>
    <w:multiLevelType w:val="hybridMultilevel"/>
    <w:tmpl w:val="CF601918"/>
    <w:lvl w:ilvl="0" w:tplc="37E00D5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461E82"/>
    <w:multiLevelType w:val="hybridMultilevel"/>
    <w:tmpl w:val="45E48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A76423"/>
    <w:multiLevelType w:val="hybridMultilevel"/>
    <w:tmpl w:val="A9E65250"/>
    <w:lvl w:ilvl="0" w:tplc="F5C079C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40734"/>
    <w:multiLevelType w:val="hybridMultilevel"/>
    <w:tmpl w:val="1FBA9C8E"/>
    <w:lvl w:ilvl="0" w:tplc="37E00D5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D685CC3"/>
    <w:multiLevelType w:val="multilevel"/>
    <w:tmpl w:val="ECEC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1961443">
    <w:abstractNumId w:val="15"/>
  </w:num>
  <w:num w:numId="2" w16cid:durableId="357124585">
    <w:abstractNumId w:val="17"/>
  </w:num>
  <w:num w:numId="3" w16cid:durableId="1559780918">
    <w:abstractNumId w:val="3"/>
  </w:num>
  <w:num w:numId="4" w16cid:durableId="1547567976">
    <w:abstractNumId w:val="16"/>
  </w:num>
  <w:num w:numId="5" w16cid:durableId="919829251">
    <w:abstractNumId w:val="28"/>
  </w:num>
  <w:num w:numId="6" w16cid:durableId="1873180795">
    <w:abstractNumId w:val="19"/>
  </w:num>
  <w:num w:numId="7" w16cid:durableId="112722006">
    <w:abstractNumId w:val="0"/>
  </w:num>
  <w:num w:numId="8" w16cid:durableId="1075787376">
    <w:abstractNumId w:val="12"/>
  </w:num>
  <w:num w:numId="9" w16cid:durableId="396325665">
    <w:abstractNumId w:val="6"/>
  </w:num>
  <w:num w:numId="10" w16cid:durableId="797068890">
    <w:abstractNumId w:val="10"/>
  </w:num>
  <w:num w:numId="11" w16cid:durableId="827401072">
    <w:abstractNumId w:val="33"/>
  </w:num>
  <w:num w:numId="12" w16cid:durableId="1872644286">
    <w:abstractNumId w:val="21"/>
  </w:num>
  <w:num w:numId="13" w16cid:durableId="1936471513">
    <w:abstractNumId w:val="23"/>
  </w:num>
  <w:num w:numId="14" w16cid:durableId="1650787190">
    <w:abstractNumId w:val="9"/>
  </w:num>
  <w:num w:numId="15" w16cid:durableId="638344989">
    <w:abstractNumId w:val="11"/>
  </w:num>
  <w:num w:numId="16" w16cid:durableId="1718510977">
    <w:abstractNumId w:val="24"/>
  </w:num>
  <w:num w:numId="17" w16cid:durableId="1006206594">
    <w:abstractNumId w:val="31"/>
  </w:num>
  <w:num w:numId="18" w16cid:durableId="167017972">
    <w:abstractNumId w:val="18"/>
  </w:num>
  <w:num w:numId="19" w16cid:durableId="909921821">
    <w:abstractNumId w:val="27"/>
  </w:num>
  <w:num w:numId="20" w16cid:durableId="976183368">
    <w:abstractNumId w:val="4"/>
  </w:num>
  <w:num w:numId="21" w16cid:durableId="335614669">
    <w:abstractNumId w:val="8"/>
  </w:num>
  <w:num w:numId="22" w16cid:durableId="613175063">
    <w:abstractNumId w:val="14"/>
  </w:num>
  <w:num w:numId="23" w16cid:durableId="1548301359">
    <w:abstractNumId w:val="2"/>
  </w:num>
  <w:num w:numId="24" w16cid:durableId="1974942910">
    <w:abstractNumId w:val="30"/>
  </w:num>
  <w:num w:numId="25" w16cid:durableId="1950425932">
    <w:abstractNumId w:val="22"/>
  </w:num>
  <w:num w:numId="26" w16cid:durableId="877162700">
    <w:abstractNumId w:val="1"/>
  </w:num>
  <w:num w:numId="27" w16cid:durableId="1343314076">
    <w:abstractNumId w:val="7"/>
  </w:num>
  <w:num w:numId="28" w16cid:durableId="608706489">
    <w:abstractNumId w:val="29"/>
  </w:num>
  <w:num w:numId="29" w16cid:durableId="451485222">
    <w:abstractNumId w:val="5"/>
  </w:num>
  <w:num w:numId="30" w16cid:durableId="155650262">
    <w:abstractNumId w:val="34"/>
  </w:num>
  <w:num w:numId="31" w16cid:durableId="906111263">
    <w:abstractNumId w:val="25"/>
  </w:num>
  <w:num w:numId="32" w16cid:durableId="890925688">
    <w:abstractNumId w:val="32"/>
  </w:num>
  <w:num w:numId="33" w16cid:durableId="1643000899">
    <w:abstractNumId w:val="13"/>
  </w:num>
  <w:num w:numId="34" w16cid:durableId="1034309135">
    <w:abstractNumId w:val="20"/>
  </w:num>
  <w:num w:numId="35" w16cid:durableId="72371678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46"/>
    <w:rsid w:val="000014E6"/>
    <w:rsid w:val="0000159F"/>
    <w:rsid w:val="000018EB"/>
    <w:rsid w:val="00003E20"/>
    <w:rsid w:val="000042F2"/>
    <w:rsid w:val="00004AC8"/>
    <w:rsid w:val="000053BA"/>
    <w:rsid w:val="00006055"/>
    <w:rsid w:val="000068A1"/>
    <w:rsid w:val="00006AD4"/>
    <w:rsid w:val="00006CB9"/>
    <w:rsid w:val="00006CC9"/>
    <w:rsid w:val="000071C0"/>
    <w:rsid w:val="000074C4"/>
    <w:rsid w:val="000079A6"/>
    <w:rsid w:val="00010962"/>
    <w:rsid w:val="00010E2C"/>
    <w:rsid w:val="00011BB2"/>
    <w:rsid w:val="00012505"/>
    <w:rsid w:val="00012685"/>
    <w:rsid w:val="00012795"/>
    <w:rsid w:val="00012C4F"/>
    <w:rsid w:val="000131D1"/>
    <w:rsid w:val="00013455"/>
    <w:rsid w:val="000134E3"/>
    <w:rsid w:val="00013632"/>
    <w:rsid w:val="00013F5E"/>
    <w:rsid w:val="0001403F"/>
    <w:rsid w:val="0001487F"/>
    <w:rsid w:val="00014F35"/>
    <w:rsid w:val="00015F98"/>
    <w:rsid w:val="000166AC"/>
    <w:rsid w:val="00016E43"/>
    <w:rsid w:val="00017B7F"/>
    <w:rsid w:val="00017EDA"/>
    <w:rsid w:val="0002005B"/>
    <w:rsid w:val="0002060C"/>
    <w:rsid w:val="000212A5"/>
    <w:rsid w:val="000224F4"/>
    <w:rsid w:val="00022B8C"/>
    <w:rsid w:val="00023742"/>
    <w:rsid w:val="00024AEF"/>
    <w:rsid w:val="00026179"/>
    <w:rsid w:val="00026C65"/>
    <w:rsid w:val="00027755"/>
    <w:rsid w:val="00027864"/>
    <w:rsid w:val="0002789E"/>
    <w:rsid w:val="00030048"/>
    <w:rsid w:val="0003072D"/>
    <w:rsid w:val="00030C50"/>
    <w:rsid w:val="00030EE4"/>
    <w:rsid w:val="000314CD"/>
    <w:rsid w:val="0003332B"/>
    <w:rsid w:val="00033544"/>
    <w:rsid w:val="00033B65"/>
    <w:rsid w:val="0003479E"/>
    <w:rsid w:val="00035137"/>
    <w:rsid w:val="00035691"/>
    <w:rsid w:val="00035CC6"/>
    <w:rsid w:val="0003657B"/>
    <w:rsid w:val="0003703C"/>
    <w:rsid w:val="0003767C"/>
    <w:rsid w:val="00040833"/>
    <w:rsid w:val="00040F4F"/>
    <w:rsid w:val="000410AD"/>
    <w:rsid w:val="00041221"/>
    <w:rsid w:val="00041292"/>
    <w:rsid w:val="0004132D"/>
    <w:rsid w:val="00041C9D"/>
    <w:rsid w:val="00042A69"/>
    <w:rsid w:val="00044CFA"/>
    <w:rsid w:val="000454E0"/>
    <w:rsid w:val="0004584D"/>
    <w:rsid w:val="000459C7"/>
    <w:rsid w:val="00046413"/>
    <w:rsid w:val="00046630"/>
    <w:rsid w:val="00046C80"/>
    <w:rsid w:val="00047BE6"/>
    <w:rsid w:val="00050112"/>
    <w:rsid w:val="00050276"/>
    <w:rsid w:val="00050466"/>
    <w:rsid w:val="000505CC"/>
    <w:rsid w:val="000511F9"/>
    <w:rsid w:val="00051B32"/>
    <w:rsid w:val="00051F1A"/>
    <w:rsid w:val="0005230E"/>
    <w:rsid w:val="00052850"/>
    <w:rsid w:val="000528A2"/>
    <w:rsid w:val="00052AEF"/>
    <w:rsid w:val="00052BBA"/>
    <w:rsid w:val="00052E1C"/>
    <w:rsid w:val="00053588"/>
    <w:rsid w:val="00053A59"/>
    <w:rsid w:val="00054B05"/>
    <w:rsid w:val="00054D9D"/>
    <w:rsid w:val="00055676"/>
    <w:rsid w:val="00056544"/>
    <w:rsid w:val="00056BDE"/>
    <w:rsid w:val="00057B98"/>
    <w:rsid w:val="00060D8E"/>
    <w:rsid w:val="00062159"/>
    <w:rsid w:val="00063D9E"/>
    <w:rsid w:val="00064AD3"/>
    <w:rsid w:val="00065088"/>
    <w:rsid w:val="000652D3"/>
    <w:rsid w:val="000654A0"/>
    <w:rsid w:val="00065E94"/>
    <w:rsid w:val="00066719"/>
    <w:rsid w:val="0006796A"/>
    <w:rsid w:val="000701AD"/>
    <w:rsid w:val="000707CA"/>
    <w:rsid w:val="00070D21"/>
    <w:rsid w:val="00071116"/>
    <w:rsid w:val="000717FB"/>
    <w:rsid w:val="000719BF"/>
    <w:rsid w:val="0007208A"/>
    <w:rsid w:val="0007213C"/>
    <w:rsid w:val="0007279D"/>
    <w:rsid w:val="00072951"/>
    <w:rsid w:val="00072BBA"/>
    <w:rsid w:val="00072FF5"/>
    <w:rsid w:val="000730DC"/>
    <w:rsid w:val="00073361"/>
    <w:rsid w:val="000738C6"/>
    <w:rsid w:val="00075080"/>
    <w:rsid w:val="000756C1"/>
    <w:rsid w:val="00075965"/>
    <w:rsid w:val="00075FDA"/>
    <w:rsid w:val="00076386"/>
    <w:rsid w:val="00076D82"/>
    <w:rsid w:val="0008033F"/>
    <w:rsid w:val="000817E2"/>
    <w:rsid w:val="00081809"/>
    <w:rsid w:val="000818E1"/>
    <w:rsid w:val="00081EC2"/>
    <w:rsid w:val="00082154"/>
    <w:rsid w:val="00082A3A"/>
    <w:rsid w:val="00082DFE"/>
    <w:rsid w:val="00083800"/>
    <w:rsid w:val="00084A65"/>
    <w:rsid w:val="0008559A"/>
    <w:rsid w:val="00085A2D"/>
    <w:rsid w:val="00086694"/>
    <w:rsid w:val="00086964"/>
    <w:rsid w:val="00087442"/>
    <w:rsid w:val="00087EAE"/>
    <w:rsid w:val="000902C2"/>
    <w:rsid w:val="00090989"/>
    <w:rsid w:val="00091A34"/>
    <w:rsid w:val="00091A92"/>
    <w:rsid w:val="000925C3"/>
    <w:rsid w:val="0009273F"/>
    <w:rsid w:val="00093C49"/>
    <w:rsid w:val="0009555B"/>
    <w:rsid w:val="00095A80"/>
    <w:rsid w:val="00095C4C"/>
    <w:rsid w:val="00095F93"/>
    <w:rsid w:val="0009607C"/>
    <w:rsid w:val="000965E6"/>
    <w:rsid w:val="000973E1"/>
    <w:rsid w:val="00097700"/>
    <w:rsid w:val="000A0D5F"/>
    <w:rsid w:val="000A1402"/>
    <w:rsid w:val="000A20BA"/>
    <w:rsid w:val="000A245A"/>
    <w:rsid w:val="000A262C"/>
    <w:rsid w:val="000A26B5"/>
    <w:rsid w:val="000A3C8D"/>
    <w:rsid w:val="000A3DFE"/>
    <w:rsid w:val="000A40EC"/>
    <w:rsid w:val="000A4679"/>
    <w:rsid w:val="000A4B58"/>
    <w:rsid w:val="000A54EE"/>
    <w:rsid w:val="000A65AD"/>
    <w:rsid w:val="000A6A23"/>
    <w:rsid w:val="000A7BC5"/>
    <w:rsid w:val="000B0C45"/>
    <w:rsid w:val="000B13E1"/>
    <w:rsid w:val="000B16DB"/>
    <w:rsid w:val="000B1B93"/>
    <w:rsid w:val="000B1C5E"/>
    <w:rsid w:val="000B2282"/>
    <w:rsid w:val="000B27E9"/>
    <w:rsid w:val="000B2A11"/>
    <w:rsid w:val="000B2A5B"/>
    <w:rsid w:val="000B3B91"/>
    <w:rsid w:val="000B4207"/>
    <w:rsid w:val="000B43B7"/>
    <w:rsid w:val="000B4B1B"/>
    <w:rsid w:val="000B50C3"/>
    <w:rsid w:val="000B5AC9"/>
    <w:rsid w:val="000B5F0A"/>
    <w:rsid w:val="000B6D65"/>
    <w:rsid w:val="000B743C"/>
    <w:rsid w:val="000B7D2C"/>
    <w:rsid w:val="000C1D59"/>
    <w:rsid w:val="000C2B09"/>
    <w:rsid w:val="000C30CF"/>
    <w:rsid w:val="000C3990"/>
    <w:rsid w:val="000C3AA6"/>
    <w:rsid w:val="000C3EFC"/>
    <w:rsid w:val="000C501D"/>
    <w:rsid w:val="000C5348"/>
    <w:rsid w:val="000C5B5B"/>
    <w:rsid w:val="000C5CBA"/>
    <w:rsid w:val="000C5F8B"/>
    <w:rsid w:val="000C686C"/>
    <w:rsid w:val="000C74BA"/>
    <w:rsid w:val="000C7531"/>
    <w:rsid w:val="000C7BA7"/>
    <w:rsid w:val="000C7C3F"/>
    <w:rsid w:val="000D0923"/>
    <w:rsid w:val="000D0BD6"/>
    <w:rsid w:val="000D0C61"/>
    <w:rsid w:val="000D1440"/>
    <w:rsid w:val="000D27AD"/>
    <w:rsid w:val="000D29D1"/>
    <w:rsid w:val="000D2B0A"/>
    <w:rsid w:val="000D2C32"/>
    <w:rsid w:val="000D3286"/>
    <w:rsid w:val="000D344D"/>
    <w:rsid w:val="000D40E7"/>
    <w:rsid w:val="000D50CB"/>
    <w:rsid w:val="000D584F"/>
    <w:rsid w:val="000D598D"/>
    <w:rsid w:val="000D6089"/>
    <w:rsid w:val="000D76BC"/>
    <w:rsid w:val="000D7750"/>
    <w:rsid w:val="000D7C7C"/>
    <w:rsid w:val="000E0251"/>
    <w:rsid w:val="000E071E"/>
    <w:rsid w:val="000E0DEE"/>
    <w:rsid w:val="000E181D"/>
    <w:rsid w:val="000E27AA"/>
    <w:rsid w:val="000E2E0A"/>
    <w:rsid w:val="000E337A"/>
    <w:rsid w:val="000E34FD"/>
    <w:rsid w:val="000E4350"/>
    <w:rsid w:val="000E4376"/>
    <w:rsid w:val="000E4408"/>
    <w:rsid w:val="000E4C0F"/>
    <w:rsid w:val="000E5262"/>
    <w:rsid w:val="000E53AB"/>
    <w:rsid w:val="000E5716"/>
    <w:rsid w:val="000E6337"/>
    <w:rsid w:val="000E667F"/>
    <w:rsid w:val="000E66F1"/>
    <w:rsid w:val="000E7A79"/>
    <w:rsid w:val="000E7BD0"/>
    <w:rsid w:val="000F0291"/>
    <w:rsid w:val="000F15B2"/>
    <w:rsid w:val="000F19DE"/>
    <w:rsid w:val="000F1FC8"/>
    <w:rsid w:val="000F2222"/>
    <w:rsid w:val="000F2DA6"/>
    <w:rsid w:val="000F2E1F"/>
    <w:rsid w:val="000F37B0"/>
    <w:rsid w:val="000F3D5B"/>
    <w:rsid w:val="000F4595"/>
    <w:rsid w:val="000F4C0D"/>
    <w:rsid w:val="000F4CB2"/>
    <w:rsid w:val="000F4E44"/>
    <w:rsid w:val="000F4E90"/>
    <w:rsid w:val="000F568D"/>
    <w:rsid w:val="000F5A6C"/>
    <w:rsid w:val="000F5D39"/>
    <w:rsid w:val="000F6183"/>
    <w:rsid w:val="000F68D0"/>
    <w:rsid w:val="000F6B15"/>
    <w:rsid w:val="00100457"/>
    <w:rsid w:val="0010170B"/>
    <w:rsid w:val="00101C4F"/>
    <w:rsid w:val="00102C9F"/>
    <w:rsid w:val="00103FC9"/>
    <w:rsid w:val="001067E8"/>
    <w:rsid w:val="00106895"/>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1AF2"/>
    <w:rsid w:val="001225D6"/>
    <w:rsid w:val="00122839"/>
    <w:rsid w:val="00122B00"/>
    <w:rsid w:val="00122F79"/>
    <w:rsid w:val="001237AC"/>
    <w:rsid w:val="00124DC4"/>
    <w:rsid w:val="00124E12"/>
    <w:rsid w:val="00124E75"/>
    <w:rsid w:val="00125678"/>
    <w:rsid w:val="0012673D"/>
    <w:rsid w:val="001269B8"/>
    <w:rsid w:val="00127099"/>
    <w:rsid w:val="0012724F"/>
    <w:rsid w:val="00127C09"/>
    <w:rsid w:val="00127C1E"/>
    <w:rsid w:val="0013205A"/>
    <w:rsid w:val="00132830"/>
    <w:rsid w:val="00132B71"/>
    <w:rsid w:val="00132E8E"/>
    <w:rsid w:val="00133070"/>
    <w:rsid w:val="001337A5"/>
    <w:rsid w:val="0013427A"/>
    <w:rsid w:val="001345D2"/>
    <w:rsid w:val="001348FE"/>
    <w:rsid w:val="00134B36"/>
    <w:rsid w:val="00134D55"/>
    <w:rsid w:val="001360F3"/>
    <w:rsid w:val="001362C2"/>
    <w:rsid w:val="001366AD"/>
    <w:rsid w:val="0013678C"/>
    <w:rsid w:val="00136955"/>
    <w:rsid w:val="00136ACB"/>
    <w:rsid w:val="00136E19"/>
    <w:rsid w:val="001371B2"/>
    <w:rsid w:val="00137AB9"/>
    <w:rsid w:val="00137D78"/>
    <w:rsid w:val="001401F2"/>
    <w:rsid w:val="0014060C"/>
    <w:rsid w:val="00140789"/>
    <w:rsid w:val="001409A0"/>
    <w:rsid w:val="00141E40"/>
    <w:rsid w:val="00141F08"/>
    <w:rsid w:val="00141FF2"/>
    <w:rsid w:val="0014287A"/>
    <w:rsid w:val="00142DE2"/>
    <w:rsid w:val="00143EB6"/>
    <w:rsid w:val="0014437C"/>
    <w:rsid w:val="00144C87"/>
    <w:rsid w:val="00145D5A"/>
    <w:rsid w:val="001467B1"/>
    <w:rsid w:val="00146AA4"/>
    <w:rsid w:val="00147276"/>
    <w:rsid w:val="00150111"/>
    <w:rsid w:val="00150175"/>
    <w:rsid w:val="001502C8"/>
    <w:rsid w:val="00151011"/>
    <w:rsid w:val="00151224"/>
    <w:rsid w:val="0015130F"/>
    <w:rsid w:val="001532BA"/>
    <w:rsid w:val="00153FED"/>
    <w:rsid w:val="001543BF"/>
    <w:rsid w:val="00154D70"/>
    <w:rsid w:val="00155A77"/>
    <w:rsid w:val="00155BC2"/>
    <w:rsid w:val="00155BFD"/>
    <w:rsid w:val="00155D0D"/>
    <w:rsid w:val="001561EC"/>
    <w:rsid w:val="00156ABA"/>
    <w:rsid w:val="00157390"/>
    <w:rsid w:val="00160998"/>
    <w:rsid w:val="00160C36"/>
    <w:rsid w:val="00160CD6"/>
    <w:rsid w:val="00160F5F"/>
    <w:rsid w:val="001613B1"/>
    <w:rsid w:val="00161684"/>
    <w:rsid w:val="00162308"/>
    <w:rsid w:val="0016241A"/>
    <w:rsid w:val="001624DA"/>
    <w:rsid w:val="001629CC"/>
    <w:rsid w:val="0016316A"/>
    <w:rsid w:val="00163539"/>
    <w:rsid w:val="0016381F"/>
    <w:rsid w:val="00163C8B"/>
    <w:rsid w:val="00163D1D"/>
    <w:rsid w:val="00163D34"/>
    <w:rsid w:val="00164171"/>
    <w:rsid w:val="001648DF"/>
    <w:rsid w:val="00164E58"/>
    <w:rsid w:val="00165033"/>
    <w:rsid w:val="00165926"/>
    <w:rsid w:val="001665EB"/>
    <w:rsid w:val="00166D4C"/>
    <w:rsid w:val="001670EA"/>
    <w:rsid w:val="001674A0"/>
    <w:rsid w:val="00170A50"/>
    <w:rsid w:val="001713CD"/>
    <w:rsid w:val="001727DB"/>
    <w:rsid w:val="001732F1"/>
    <w:rsid w:val="00174E97"/>
    <w:rsid w:val="00174FFD"/>
    <w:rsid w:val="00175052"/>
    <w:rsid w:val="001759CA"/>
    <w:rsid w:val="0017726A"/>
    <w:rsid w:val="00177DD3"/>
    <w:rsid w:val="00180278"/>
    <w:rsid w:val="001807F2"/>
    <w:rsid w:val="0018157F"/>
    <w:rsid w:val="001818A7"/>
    <w:rsid w:val="00182647"/>
    <w:rsid w:val="00182725"/>
    <w:rsid w:val="001829C8"/>
    <w:rsid w:val="001835F0"/>
    <w:rsid w:val="00184239"/>
    <w:rsid w:val="001845A0"/>
    <w:rsid w:val="00186904"/>
    <w:rsid w:val="00186B0A"/>
    <w:rsid w:val="001905BD"/>
    <w:rsid w:val="00190D3E"/>
    <w:rsid w:val="00191A63"/>
    <w:rsid w:val="00191E79"/>
    <w:rsid w:val="0019234E"/>
    <w:rsid w:val="00192FE6"/>
    <w:rsid w:val="0019360B"/>
    <w:rsid w:val="00193986"/>
    <w:rsid w:val="001939DC"/>
    <w:rsid w:val="00193B08"/>
    <w:rsid w:val="00194570"/>
    <w:rsid w:val="00196312"/>
    <w:rsid w:val="001964E6"/>
    <w:rsid w:val="00196BF4"/>
    <w:rsid w:val="001972DA"/>
    <w:rsid w:val="0019750B"/>
    <w:rsid w:val="001976AA"/>
    <w:rsid w:val="001A02F6"/>
    <w:rsid w:val="001A15C6"/>
    <w:rsid w:val="001A2430"/>
    <w:rsid w:val="001A3E81"/>
    <w:rsid w:val="001A4741"/>
    <w:rsid w:val="001A4A7E"/>
    <w:rsid w:val="001A5510"/>
    <w:rsid w:val="001A559E"/>
    <w:rsid w:val="001A5C7B"/>
    <w:rsid w:val="001A5E19"/>
    <w:rsid w:val="001A63D8"/>
    <w:rsid w:val="001A6539"/>
    <w:rsid w:val="001B001E"/>
    <w:rsid w:val="001B01FA"/>
    <w:rsid w:val="001B03A8"/>
    <w:rsid w:val="001B0832"/>
    <w:rsid w:val="001B0875"/>
    <w:rsid w:val="001B18A7"/>
    <w:rsid w:val="001B2762"/>
    <w:rsid w:val="001B36FC"/>
    <w:rsid w:val="001B38EE"/>
    <w:rsid w:val="001B41ED"/>
    <w:rsid w:val="001B4321"/>
    <w:rsid w:val="001B4607"/>
    <w:rsid w:val="001B4827"/>
    <w:rsid w:val="001B6F29"/>
    <w:rsid w:val="001B7E0C"/>
    <w:rsid w:val="001C0674"/>
    <w:rsid w:val="001C0945"/>
    <w:rsid w:val="001C1405"/>
    <w:rsid w:val="001C188F"/>
    <w:rsid w:val="001C1B93"/>
    <w:rsid w:val="001C226F"/>
    <w:rsid w:val="001C39CA"/>
    <w:rsid w:val="001C3B8E"/>
    <w:rsid w:val="001C3DD5"/>
    <w:rsid w:val="001C5296"/>
    <w:rsid w:val="001C66AC"/>
    <w:rsid w:val="001C6754"/>
    <w:rsid w:val="001C6DD6"/>
    <w:rsid w:val="001C748B"/>
    <w:rsid w:val="001C77F0"/>
    <w:rsid w:val="001D30C9"/>
    <w:rsid w:val="001D3B85"/>
    <w:rsid w:val="001D445B"/>
    <w:rsid w:val="001D46A0"/>
    <w:rsid w:val="001D4E5F"/>
    <w:rsid w:val="001D50C2"/>
    <w:rsid w:val="001D547C"/>
    <w:rsid w:val="001D6050"/>
    <w:rsid w:val="001D68ED"/>
    <w:rsid w:val="001D753C"/>
    <w:rsid w:val="001D7CA4"/>
    <w:rsid w:val="001D7E58"/>
    <w:rsid w:val="001E0425"/>
    <w:rsid w:val="001E13B3"/>
    <w:rsid w:val="001E30A0"/>
    <w:rsid w:val="001E3DE1"/>
    <w:rsid w:val="001E3F5B"/>
    <w:rsid w:val="001E4C0F"/>
    <w:rsid w:val="001E4D4F"/>
    <w:rsid w:val="001E54F9"/>
    <w:rsid w:val="001E57CF"/>
    <w:rsid w:val="001E5981"/>
    <w:rsid w:val="001E6826"/>
    <w:rsid w:val="001E6E8E"/>
    <w:rsid w:val="001E6EA5"/>
    <w:rsid w:val="001E74BA"/>
    <w:rsid w:val="001E7B9F"/>
    <w:rsid w:val="001F01FB"/>
    <w:rsid w:val="001F0586"/>
    <w:rsid w:val="001F0658"/>
    <w:rsid w:val="001F0C29"/>
    <w:rsid w:val="001F0E92"/>
    <w:rsid w:val="001F119B"/>
    <w:rsid w:val="001F142B"/>
    <w:rsid w:val="001F1987"/>
    <w:rsid w:val="001F201D"/>
    <w:rsid w:val="001F207B"/>
    <w:rsid w:val="001F21BC"/>
    <w:rsid w:val="001F22D5"/>
    <w:rsid w:val="001F23BD"/>
    <w:rsid w:val="001F279D"/>
    <w:rsid w:val="001F34DA"/>
    <w:rsid w:val="001F4DAC"/>
    <w:rsid w:val="001F5019"/>
    <w:rsid w:val="001F51C5"/>
    <w:rsid w:val="001F5CA0"/>
    <w:rsid w:val="001F5CD6"/>
    <w:rsid w:val="001F65B0"/>
    <w:rsid w:val="001F67AA"/>
    <w:rsid w:val="001F6AFD"/>
    <w:rsid w:val="001F738D"/>
    <w:rsid w:val="001F7599"/>
    <w:rsid w:val="0020148F"/>
    <w:rsid w:val="0020245A"/>
    <w:rsid w:val="002028B2"/>
    <w:rsid w:val="00202E6A"/>
    <w:rsid w:val="00204A2A"/>
    <w:rsid w:val="00204B22"/>
    <w:rsid w:val="00204B3A"/>
    <w:rsid w:val="0020535A"/>
    <w:rsid w:val="002055CB"/>
    <w:rsid w:val="002059EF"/>
    <w:rsid w:val="00205A4B"/>
    <w:rsid w:val="00205BDB"/>
    <w:rsid w:val="00206178"/>
    <w:rsid w:val="0020628F"/>
    <w:rsid w:val="00206955"/>
    <w:rsid w:val="00206A79"/>
    <w:rsid w:val="00206F0F"/>
    <w:rsid w:val="002075E0"/>
    <w:rsid w:val="00207C20"/>
    <w:rsid w:val="00210309"/>
    <w:rsid w:val="002109C6"/>
    <w:rsid w:val="002109DA"/>
    <w:rsid w:val="00211519"/>
    <w:rsid w:val="002117EF"/>
    <w:rsid w:val="00211801"/>
    <w:rsid w:val="0021224B"/>
    <w:rsid w:val="00212379"/>
    <w:rsid w:val="00212950"/>
    <w:rsid w:val="00212FB8"/>
    <w:rsid w:val="0021351E"/>
    <w:rsid w:val="00213709"/>
    <w:rsid w:val="00213D20"/>
    <w:rsid w:val="002149AF"/>
    <w:rsid w:val="00214A86"/>
    <w:rsid w:val="00214C1D"/>
    <w:rsid w:val="00215AAA"/>
    <w:rsid w:val="0021683C"/>
    <w:rsid w:val="00216F5F"/>
    <w:rsid w:val="00217349"/>
    <w:rsid w:val="00220615"/>
    <w:rsid w:val="002206A8"/>
    <w:rsid w:val="00221985"/>
    <w:rsid w:val="00221EC5"/>
    <w:rsid w:val="00222A7A"/>
    <w:rsid w:val="0022336E"/>
    <w:rsid w:val="00224A2C"/>
    <w:rsid w:val="00224B8E"/>
    <w:rsid w:val="00225217"/>
    <w:rsid w:val="002256D9"/>
    <w:rsid w:val="002261B1"/>
    <w:rsid w:val="00226577"/>
    <w:rsid w:val="0022687C"/>
    <w:rsid w:val="00226A13"/>
    <w:rsid w:val="0022715A"/>
    <w:rsid w:val="002277E7"/>
    <w:rsid w:val="002306F8"/>
    <w:rsid w:val="00230849"/>
    <w:rsid w:val="002312F4"/>
    <w:rsid w:val="002313A2"/>
    <w:rsid w:val="00231B49"/>
    <w:rsid w:val="00231FC7"/>
    <w:rsid w:val="00232930"/>
    <w:rsid w:val="00232A95"/>
    <w:rsid w:val="00232C3F"/>
    <w:rsid w:val="00232DD9"/>
    <w:rsid w:val="0023308F"/>
    <w:rsid w:val="002331CE"/>
    <w:rsid w:val="00233403"/>
    <w:rsid w:val="00233440"/>
    <w:rsid w:val="00233D0E"/>
    <w:rsid w:val="0023420B"/>
    <w:rsid w:val="00234875"/>
    <w:rsid w:val="00234A46"/>
    <w:rsid w:val="00234E13"/>
    <w:rsid w:val="00236450"/>
    <w:rsid w:val="002364F0"/>
    <w:rsid w:val="0023765A"/>
    <w:rsid w:val="00237921"/>
    <w:rsid w:val="00240342"/>
    <w:rsid w:val="00240A79"/>
    <w:rsid w:val="00241311"/>
    <w:rsid w:val="00241525"/>
    <w:rsid w:val="002418E8"/>
    <w:rsid w:val="00241B6D"/>
    <w:rsid w:val="00242E22"/>
    <w:rsid w:val="0024336B"/>
    <w:rsid w:val="00243F8B"/>
    <w:rsid w:val="00244194"/>
    <w:rsid w:val="0024424F"/>
    <w:rsid w:val="00244D28"/>
    <w:rsid w:val="00245689"/>
    <w:rsid w:val="00245720"/>
    <w:rsid w:val="00245A6F"/>
    <w:rsid w:val="00245E70"/>
    <w:rsid w:val="00245FD5"/>
    <w:rsid w:val="002463FB"/>
    <w:rsid w:val="002477DF"/>
    <w:rsid w:val="00247BAB"/>
    <w:rsid w:val="0025076C"/>
    <w:rsid w:val="00251169"/>
    <w:rsid w:val="00251AD6"/>
    <w:rsid w:val="00252269"/>
    <w:rsid w:val="00252C17"/>
    <w:rsid w:val="0025307F"/>
    <w:rsid w:val="002534A7"/>
    <w:rsid w:val="00253EC2"/>
    <w:rsid w:val="00254AC8"/>
    <w:rsid w:val="002551BD"/>
    <w:rsid w:val="002551EF"/>
    <w:rsid w:val="0025637C"/>
    <w:rsid w:val="002568D0"/>
    <w:rsid w:val="0025706E"/>
    <w:rsid w:val="002575D0"/>
    <w:rsid w:val="00257B82"/>
    <w:rsid w:val="00257C33"/>
    <w:rsid w:val="002602E1"/>
    <w:rsid w:val="00260AEE"/>
    <w:rsid w:val="002621A6"/>
    <w:rsid w:val="00262661"/>
    <w:rsid w:val="00262D9D"/>
    <w:rsid w:val="0026309E"/>
    <w:rsid w:val="002632DF"/>
    <w:rsid w:val="00263946"/>
    <w:rsid w:val="00263AFF"/>
    <w:rsid w:val="002640BA"/>
    <w:rsid w:val="00264CF2"/>
    <w:rsid w:val="00265754"/>
    <w:rsid w:val="00265D10"/>
    <w:rsid w:val="002667A8"/>
    <w:rsid w:val="00267587"/>
    <w:rsid w:val="002675C8"/>
    <w:rsid w:val="00267760"/>
    <w:rsid w:val="00267A5D"/>
    <w:rsid w:val="00270946"/>
    <w:rsid w:val="00271589"/>
    <w:rsid w:val="00273177"/>
    <w:rsid w:val="00273D4C"/>
    <w:rsid w:val="0027438A"/>
    <w:rsid w:val="0027455B"/>
    <w:rsid w:val="00275074"/>
    <w:rsid w:val="002763E4"/>
    <w:rsid w:val="002763E9"/>
    <w:rsid w:val="00276736"/>
    <w:rsid w:val="00276815"/>
    <w:rsid w:val="00276F4E"/>
    <w:rsid w:val="0027773D"/>
    <w:rsid w:val="002778BD"/>
    <w:rsid w:val="002808E0"/>
    <w:rsid w:val="00280977"/>
    <w:rsid w:val="002815FA"/>
    <w:rsid w:val="002824C2"/>
    <w:rsid w:val="002827D5"/>
    <w:rsid w:val="00282B77"/>
    <w:rsid w:val="00284E32"/>
    <w:rsid w:val="00285137"/>
    <w:rsid w:val="002851EB"/>
    <w:rsid w:val="00285510"/>
    <w:rsid w:val="00285BD1"/>
    <w:rsid w:val="00285DB2"/>
    <w:rsid w:val="00285DE2"/>
    <w:rsid w:val="00285EF2"/>
    <w:rsid w:val="0028616D"/>
    <w:rsid w:val="00286965"/>
    <w:rsid w:val="00287E99"/>
    <w:rsid w:val="002900D0"/>
    <w:rsid w:val="00290B2F"/>
    <w:rsid w:val="00290CA3"/>
    <w:rsid w:val="00290F74"/>
    <w:rsid w:val="0029136E"/>
    <w:rsid w:val="00292399"/>
    <w:rsid w:val="00292458"/>
    <w:rsid w:val="00293A5D"/>
    <w:rsid w:val="00293C1F"/>
    <w:rsid w:val="00294445"/>
    <w:rsid w:val="00294B4D"/>
    <w:rsid w:val="0029537E"/>
    <w:rsid w:val="002960D5"/>
    <w:rsid w:val="002966D6"/>
    <w:rsid w:val="00296AFF"/>
    <w:rsid w:val="00297926"/>
    <w:rsid w:val="00297B5F"/>
    <w:rsid w:val="002A02C9"/>
    <w:rsid w:val="002A0C53"/>
    <w:rsid w:val="002A1062"/>
    <w:rsid w:val="002A2012"/>
    <w:rsid w:val="002A2413"/>
    <w:rsid w:val="002A2F5E"/>
    <w:rsid w:val="002A352A"/>
    <w:rsid w:val="002A4387"/>
    <w:rsid w:val="002A5813"/>
    <w:rsid w:val="002A607D"/>
    <w:rsid w:val="002A640B"/>
    <w:rsid w:val="002A72C8"/>
    <w:rsid w:val="002A7DE8"/>
    <w:rsid w:val="002B04EA"/>
    <w:rsid w:val="002B0C89"/>
    <w:rsid w:val="002B0E3F"/>
    <w:rsid w:val="002B132E"/>
    <w:rsid w:val="002B1499"/>
    <w:rsid w:val="002B2813"/>
    <w:rsid w:val="002B2D29"/>
    <w:rsid w:val="002B3A36"/>
    <w:rsid w:val="002B3B31"/>
    <w:rsid w:val="002B3BBD"/>
    <w:rsid w:val="002B52B7"/>
    <w:rsid w:val="002B5C08"/>
    <w:rsid w:val="002B5C81"/>
    <w:rsid w:val="002B694C"/>
    <w:rsid w:val="002B6D84"/>
    <w:rsid w:val="002C0740"/>
    <w:rsid w:val="002C0BE3"/>
    <w:rsid w:val="002C0C4B"/>
    <w:rsid w:val="002C13EE"/>
    <w:rsid w:val="002C1EEA"/>
    <w:rsid w:val="002C2BC7"/>
    <w:rsid w:val="002C324C"/>
    <w:rsid w:val="002C47AD"/>
    <w:rsid w:val="002C5510"/>
    <w:rsid w:val="002C57BB"/>
    <w:rsid w:val="002C6034"/>
    <w:rsid w:val="002C635B"/>
    <w:rsid w:val="002C7276"/>
    <w:rsid w:val="002C7377"/>
    <w:rsid w:val="002C770F"/>
    <w:rsid w:val="002C7CFF"/>
    <w:rsid w:val="002C7DD9"/>
    <w:rsid w:val="002C7DF9"/>
    <w:rsid w:val="002D0BC6"/>
    <w:rsid w:val="002D12DB"/>
    <w:rsid w:val="002D1313"/>
    <w:rsid w:val="002D17C5"/>
    <w:rsid w:val="002D2010"/>
    <w:rsid w:val="002D232C"/>
    <w:rsid w:val="002D365F"/>
    <w:rsid w:val="002D379D"/>
    <w:rsid w:val="002D4060"/>
    <w:rsid w:val="002D4F06"/>
    <w:rsid w:val="002D51DF"/>
    <w:rsid w:val="002D6892"/>
    <w:rsid w:val="002D68C2"/>
    <w:rsid w:val="002D6DB5"/>
    <w:rsid w:val="002D7C86"/>
    <w:rsid w:val="002E0692"/>
    <w:rsid w:val="002E08B8"/>
    <w:rsid w:val="002E0C08"/>
    <w:rsid w:val="002E152D"/>
    <w:rsid w:val="002E1D74"/>
    <w:rsid w:val="002E2943"/>
    <w:rsid w:val="002E2CA2"/>
    <w:rsid w:val="002E2CF1"/>
    <w:rsid w:val="002E2EBB"/>
    <w:rsid w:val="002E3024"/>
    <w:rsid w:val="002E316B"/>
    <w:rsid w:val="002E34AF"/>
    <w:rsid w:val="002E464A"/>
    <w:rsid w:val="002E4AAC"/>
    <w:rsid w:val="002E53DE"/>
    <w:rsid w:val="002E563B"/>
    <w:rsid w:val="002E56C3"/>
    <w:rsid w:val="002E62D2"/>
    <w:rsid w:val="002E734F"/>
    <w:rsid w:val="002E74AF"/>
    <w:rsid w:val="002E758C"/>
    <w:rsid w:val="002F0386"/>
    <w:rsid w:val="002F0ACD"/>
    <w:rsid w:val="002F0B40"/>
    <w:rsid w:val="002F1038"/>
    <w:rsid w:val="002F22FF"/>
    <w:rsid w:val="002F2321"/>
    <w:rsid w:val="002F2B74"/>
    <w:rsid w:val="002F2D8F"/>
    <w:rsid w:val="002F5BE4"/>
    <w:rsid w:val="002F695B"/>
    <w:rsid w:val="002F6BF9"/>
    <w:rsid w:val="002F6CCE"/>
    <w:rsid w:val="002F7022"/>
    <w:rsid w:val="002F72DA"/>
    <w:rsid w:val="002F76B1"/>
    <w:rsid w:val="002F77F4"/>
    <w:rsid w:val="002F7D66"/>
    <w:rsid w:val="002F7DBE"/>
    <w:rsid w:val="002F7EA8"/>
    <w:rsid w:val="0030090B"/>
    <w:rsid w:val="003019A8"/>
    <w:rsid w:val="00302327"/>
    <w:rsid w:val="00302AE8"/>
    <w:rsid w:val="00302BB1"/>
    <w:rsid w:val="003030F0"/>
    <w:rsid w:val="003032CF"/>
    <w:rsid w:val="003033A5"/>
    <w:rsid w:val="003034E3"/>
    <w:rsid w:val="00303A52"/>
    <w:rsid w:val="00303DB1"/>
    <w:rsid w:val="00303F0C"/>
    <w:rsid w:val="0030404B"/>
    <w:rsid w:val="00304210"/>
    <w:rsid w:val="003048D7"/>
    <w:rsid w:val="00304903"/>
    <w:rsid w:val="00304A1B"/>
    <w:rsid w:val="00304AD2"/>
    <w:rsid w:val="00304EAA"/>
    <w:rsid w:val="00305297"/>
    <w:rsid w:val="003062E6"/>
    <w:rsid w:val="003068B6"/>
    <w:rsid w:val="003070D1"/>
    <w:rsid w:val="003071F6"/>
    <w:rsid w:val="00307FE0"/>
    <w:rsid w:val="003107EB"/>
    <w:rsid w:val="00310E66"/>
    <w:rsid w:val="003110AC"/>
    <w:rsid w:val="0031144A"/>
    <w:rsid w:val="00311C08"/>
    <w:rsid w:val="003125E0"/>
    <w:rsid w:val="00312ECE"/>
    <w:rsid w:val="00313734"/>
    <w:rsid w:val="0031393C"/>
    <w:rsid w:val="00313CB0"/>
    <w:rsid w:val="00313F96"/>
    <w:rsid w:val="00314122"/>
    <w:rsid w:val="00314997"/>
    <w:rsid w:val="00314B0A"/>
    <w:rsid w:val="003150CE"/>
    <w:rsid w:val="00315AAB"/>
    <w:rsid w:val="00316124"/>
    <w:rsid w:val="00316236"/>
    <w:rsid w:val="003175E1"/>
    <w:rsid w:val="003176EC"/>
    <w:rsid w:val="00320299"/>
    <w:rsid w:val="003204D1"/>
    <w:rsid w:val="00321154"/>
    <w:rsid w:val="003211B0"/>
    <w:rsid w:val="00321EDA"/>
    <w:rsid w:val="00322487"/>
    <w:rsid w:val="003224AA"/>
    <w:rsid w:val="003224E7"/>
    <w:rsid w:val="0032298A"/>
    <w:rsid w:val="003237BA"/>
    <w:rsid w:val="003251B4"/>
    <w:rsid w:val="00325D7A"/>
    <w:rsid w:val="00326085"/>
    <w:rsid w:val="00326145"/>
    <w:rsid w:val="003262F7"/>
    <w:rsid w:val="00327163"/>
    <w:rsid w:val="00327305"/>
    <w:rsid w:val="003273AF"/>
    <w:rsid w:val="00327531"/>
    <w:rsid w:val="00330116"/>
    <w:rsid w:val="00330187"/>
    <w:rsid w:val="00331C77"/>
    <w:rsid w:val="00331DB6"/>
    <w:rsid w:val="00331F96"/>
    <w:rsid w:val="00332B55"/>
    <w:rsid w:val="003336B9"/>
    <w:rsid w:val="0033388B"/>
    <w:rsid w:val="00333971"/>
    <w:rsid w:val="00333F2A"/>
    <w:rsid w:val="00334105"/>
    <w:rsid w:val="0033476C"/>
    <w:rsid w:val="00335450"/>
    <w:rsid w:val="00335EA8"/>
    <w:rsid w:val="0033623E"/>
    <w:rsid w:val="003363DD"/>
    <w:rsid w:val="0033647C"/>
    <w:rsid w:val="00336CDC"/>
    <w:rsid w:val="00337810"/>
    <w:rsid w:val="00337C2C"/>
    <w:rsid w:val="00340361"/>
    <w:rsid w:val="00340795"/>
    <w:rsid w:val="00340A4F"/>
    <w:rsid w:val="0034111C"/>
    <w:rsid w:val="0034142E"/>
    <w:rsid w:val="00341947"/>
    <w:rsid w:val="00341E60"/>
    <w:rsid w:val="00341F6A"/>
    <w:rsid w:val="0034217F"/>
    <w:rsid w:val="003428B6"/>
    <w:rsid w:val="00342AD2"/>
    <w:rsid w:val="00342C0D"/>
    <w:rsid w:val="00343954"/>
    <w:rsid w:val="003441C2"/>
    <w:rsid w:val="00344961"/>
    <w:rsid w:val="00344AFB"/>
    <w:rsid w:val="00344BCA"/>
    <w:rsid w:val="00345405"/>
    <w:rsid w:val="00345876"/>
    <w:rsid w:val="00345DDD"/>
    <w:rsid w:val="0034634D"/>
    <w:rsid w:val="00346925"/>
    <w:rsid w:val="00346B9F"/>
    <w:rsid w:val="00346FED"/>
    <w:rsid w:val="00347AC4"/>
    <w:rsid w:val="003501B6"/>
    <w:rsid w:val="00350F17"/>
    <w:rsid w:val="00351E01"/>
    <w:rsid w:val="00352968"/>
    <w:rsid w:val="0035298B"/>
    <w:rsid w:val="00352D21"/>
    <w:rsid w:val="00352D56"/>
    <w:rsid w:val="0035443D"/>
    <w:rsid w:val="00354AA2"/>
    <w:rsid w:val="00354FEE"/>
    <w:rsid w:val="00355854"/>
    <w:rsid w:val="00356048"/>
    <w:rsid w:val="00356275"/>
    <w:rsid w:val="00356C0B"/>
    <w:rsid w:val="00357B9C"/>
    <w:rsid w:val="00357D49"/>
    <w:rsid w:val="00357DCA"/>
    <w:rsid w:val="00360C51"/>
    <w:rsid w:val="00361412"/>
    <w:rsid w:val="003615CA"/>
    <w:rsid w:val="00362F59"/>
    <w:rsid w:val="00363849"/>
    <w:rsid w:val="00363B2C"/>
    <w:rsid w:val="003642A6"/>
    <w:rsid w:val="00364763"/>
    <w:rsid w:val="00365C3D"/>
    <w:rsid w:val="00366C1B"/>
    <w:rsid w:val="003671C6"/>
    <w:rsid w:val="00367337"/>
    <w:rsid w:val="00367367"/>
    <w:rsid w:val="003674B8"/>
    <w:rsid w:val="00367FD8"/>
    <w:rsid w:val="0037004E"/>
    <w:rsid w:val="0037012A"/>
    <w:rsid w:val="0037049D"/>
    <w:rsid w:val="00370B63"/>
    <w:rsid w:val="00370FCC"/>
    <w:rsid w:val="003711AF"/>
    <w:rsid w:val="00371F7B"/>
    <w:rsid w:val="0037269E"/>
    <w:rsid w:val="003735C6"/>
    <w:rsid w:val="00373750"/>
    <w:rsid w:val="00374848"/>
    <w:rsid w:val="003757A1"/>
    <w:rsid w:val="00375D09"/>
    <w:rsid w:val="00375E8F"/>
    <w:rsid w:val="003762DC"/>
    <w:rsid w:val="00376990"/>
    <w:rsid w:val="00376CB7"/>
    <w:rsid w:val="0037739D"/>
    <w:rsid w:val="0037751C"/>
    <w:rsid w:val="003775FF"/>
    <w:rsid w:val="00377D61"/>
    <w:rsid w:val="00380B66"/>
    <w:rsid w:val="00380E31"/>
    <w:rsid w:val="00380F3F"/>
    <w:rsid w:val="00381953"/>
    <w:rsid w:val="0038214A"/>
    <w:rsid w:val="00382232"/>
    <w:rsid w:val="00382F1A"/>
    <w:rsid w:val="00382F9A"/>
    <w:rsid w:val="00383126"/>
    <w:rsid w:val="00383282"/>
    <w:rsid w:val="00383422"/>
    <w:rsid w:val="00383658"/>
    <w:rsid w:val="0038412E"/>
    <w:rsid w:val="003847A7"/>
    <w:rsid w:val="00385C9C"/>
    <w:rsid w:val="00386053"/>
    <w:rsid w:val="00387459"/>
    <w:rsid w:val="0038771D"/>
    <w:rsid w:val="00390935"/>
    <w:rsid w:val="00391257"/>
    <w:rsid w:val="00391BCE"/>
    <w:rsid w:val="00391D51"/>
    <w:rsid w:val="0039241F"/>
    <w:rsid w:val="00392491"/>
    <w:rsid w:val="00392DB0"/>
    <w:rsid w:val="00392FC1"/>
    <w:rsid w:val="003935B0"/>
    <w:rsid w:val="00393E44"/>
    <w:rsid w:val="00394301"/>
    <w:rsid w:val="003955DF"/>
    <w:rsid w:val="00395E78"/>
    <w:rsid w:val="00396A7E"/>
    <w:rsid w:val="0039747B"/>
    <w:rsid w:val="00397AB6"/>
    <w:rsid w:val="00397ACA"/>
    <w:rsid w:val="003A0250"/>
    <w:rsid w:val="003A10C3"/>
    <w:rsid w:val="003A110B"/>
    <w:rsid w:val="003A1D0F"/>
    <w:rsid w:val="003A27F9"/>
    <w:rsid w:val="003A3C6E"/>
    <w:rsid w:val="003A4785"/>
    <w:rsid w:val="003A495D"/>
    <w:rsid w:val="003A4A40"/>
    <w:rsid w:val="003A4C13"/>
    <w:rsid w:val="003A4C7C"/>
    <w:rsid w:val="003A5611"/>
    <w:rsid w:val="003A5844"/>
    <w:rsid w:val="003A597F"/>
    <w:rsid w:val="003A5FE6"/>
    <w:rsid w:val="003A6B64"/>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C54"/>
    <w:rsid w:val="003B4FAA"/>
    <w:rsid w:val="003B547A"/>
    <w:rsid w:val="003B5D31"/>
    <w:rsid w:val="003B5EBC"/>
    <w:rsid w:val="003B6EA0"/>
    <w:rsid w:val="003B6EC0"/>
    <w:rsid w:val="003B75B9"/>
    <w:rsid w:val="003C087B"/>
    <w:rsid w:val="003C09E3"/>
    <w:rsid w:val="003C0DA2"/>
    <w:rsid w:val="003C0DED"/>
    <w:rsid w:val="003C1A18"/>
    <w:rsid w:val="003C2FE6"/>
    <w:rsid w:val="003C5C41"/>
    <w:rsid w:val="003C605B"/>
    <w:rsid w:val="003C669D"/>
    <w:rsid w:val="003C66C4"/>
    <w:rsid w:val="003C6877"/>
    <w:rsid w:val="003C693D"/>
    <w:rsid w:val="003C7062"/>
    <w:rsid w:val="003C7461"/>
    <w:rsid w:val="003D0788"/>
    <w:rsid w:val="003D132A"/>
    <w:rsid w:val="003D1517"/>
    <w:rsid w:val="003D1D50"/>
    <w:rsid w:val="003D232D"/>
    <w:rsid w:val="003D2605"/>
    <w:rsid w:val="003D286B"/>
    <w:rsid w:val="003D2908"/>
    <w:rsid w:val="003D2938"/>
    <w:rsid w:val="003D35DC"/>
    <w:rsid w:val="003D3FBA"/>
    <w:rsid w:val="003D402B"/>
    <w:rsid w:val="003D54B0"/>
    <w:rsid w:val="003D72AB"/>
    <w:rsid w:val="003D764F"/>
    <w:rsid w:val="003D76EF"/>
    <w:rsid w:val="003E0042"/>
    <w:rsid w:val="003E0392"/>
    <w:rsid w:val="003E0667"/>
    <w:rsid w:val="003E0BCE"/>
    <w:rsid w:val="003E0DF3"/>
    <w:rsid w:val="003E13E0"/>
    <w:rsid w:val="003E1660"/>
    <w:rsid w:val="003E1B67"/>
    <w:rsid w:val="003E1CD1"/>
    <w:rsid w:val="003E1E4F"/>
    <w:rsid w:val="003E2A2D"/>
    <w:rsid w:val="003E367B"/>
    <w:rsid w:val="003E47D4"/>
    <w:rsid w:val="003E50B9"/>
    <w:rsid w:val="003E64A9"/>
    <w:rsid w:val="003E7905"/>
    <w:rsid w:val="003E7BE4"/>
    <w:rsid w:val="003F0336"/>
    <w:rsid w:val="003F17B6"/>
    <w:rsid w:val="003F3FCC"/>
    <w:rsid w:val="003F5070"/>
    <w:rsid w:val="003F5547"/>
    <w:rsid w:val="003F5C40"/>
    <w:rsid w:val="003F607C"/>
    <w:rsid w:val="003F6E12"/>
    <w:rsid w:val="003F6F8B"/>
    <w:rsid w:val="003F75ED"/>
    <w:rsid w:val="004002B7"/>
    <w:rsid w:val="00400F31"/>
    <w:rsid w:val="004023BA"/>
    <w:rsid w:val="00402EDA"/>
    <w:rsid w:val="00403148"/>
    <w:rsid w:val="004042C6"/>
    <w:rsid w:val="00404CFF"/>
    <w:rsid w:val="00405895"/>
    <w:rsid w:val="00405B18"/>
    <w:rsid w:val="00406974"/>
    <w:rsid w:val="00406B4D"/>
    <w:rsid w:val="00407644"/>
    <w:rsid w:val="004103EF"/>
    <w:rsid w:val="0041443C"/>
    <w:rsid w:val="0041488F"/>
    <w:rsid w:val="004154F7"/>
    <w:rsid w:val="0041561A"/>
    <w:rsid w:val="00416D44"/>
    <w:rsid w:val="004176FF"/>
    <w:rsid w:val="00417A1E"/>
    <w:rsid w:val="00420B95"/>
    <w:rsid w:val="00421A27"/>
    <w:rsid w:val="00421C78"/>
    <w:rsid w:val="00421D0A"/>
    <w:rsid w:val="0042222B"/>
    <w:rsid w:val="004226C3"/>
    <w:rsid w:val="004228BA"/>
    <w:rsid w:val="00423702"/>
    <w:rsid w:val="004241C5"/>
    <w:rsid w:val="00424FA7"/>
    <w:rsid w:val="00425D2C"/>
    <w:rsid w:val="0042658D"/>
    <w:rsid w:val="00426988"/>
    <w:rsid w:val="00426A87"/>
    <w:rsid w:val="00427007"/>
    <w:rsid w:val="004309D8"/>
    <w:rsid w:val="004313D1"/>
    <w:rsid w:val="004317C0"/>
    <w:rsid w:val="0043197F"/>
    <w:rsid w:val="00432110"/>
    <w:rsid w:val="00432521"/>
    <w:rsid w:val="004328EE"/>
    <w:rsid w:val="0043331D"/>
    <w:rsid w:val="00433EBE"/>
    <w:rsid w:val="00434406"/>
    <w:rsid w:val="00434A75"/>
    <w:rsid w:val="00434B56"/>
    <w:rsid w:val="004350F0"/>
    <w:rsid w:val="00440FED"/>
    <w:rsid w:val="00441B92"/>
    <w:rsid w:val="00443101"/>
    <w:rsid w:val="00443A9F"/>
    <w:rsid w:val="0044474B"/>
    <w:rsid w:val="00445C3F"/>
    <w:rsid w:val="00445FF7"/>
    <w:rsid w:val="004461CE"/>
    <w:rsid w:val="00447138"/>
    <w:rsid w:val="00447B32"/>
    <w:rsid w:val="004508A8"/>
    <w:rsid w:val="00451BAE"/>
    <w:rsid w:val="00452CA7"/>
    <w:rsid w:val="00453341"/>
    <w:rsid w:val="00453AFD"/>
    <w:rsid w:val="00454193"/>
    <w:rsid w:val="0045446A"/>
    <w:rsid w:val="004545C6"/>
    <w:rsid w:val="00454DCA"/>
    <w:rsid w:val="00454E26"/>
    <w:rsid w:val="00456544"/>
    <w:rsid w:val="00456649"/>
    <w:rsid w:val="004567B7"/>
    <w:rsid w:val="004567D8"/>
    <w:rsid w:val="004567DC"/>
    <w:rsid w:val="00456856"/>
    <w:rsid w:val="0045689D"/>
    <w:rsid w:val="00456A87"/>
    <w:rsid w:val="004571EF"/>
    <w:rsid w:val="0046047A"/>
    <w:rsid w:val="00461210"/>
    <w:rsid w:val="00461215"/>
    <w:rsid w:val="00461700"/>
    <w:rsid w:val="00461AAC"/>
    <w:rsid w:val="00461B0B"/>
    <w:rsid w:val="00461DE9"/>
    <w:rsid w:val="00462490"/>
    <w:rsid w:val="00462AC9"/>
    <w:rsid w:val="004637B9"/>
    <w:rsid w:val="0046382A"/>
    <w:rsid w:val="00463DC3"/>
    <w:rsid w:val="00464C5E"/>
    <w:rsid w:val="00465299"/>
    <w:rsid w:val="00465D07"/>
    <w:rsid w:val="00466A0F"/>
    <w:rsid w:val="00467120"/>
    <w:rsid w:val="00467153"/>
    <w:rsid w:val="0046795B"/>
    <w:rsid w:val="004708C0"/>
    <w:rsid w:val="0047115F"/>
    <w:rsid w:val="004715CB"/>
    <w:rsid w:val="00471863"/>
    <w:rsid w:val="00472A06"/>
    <w:rsid w:val="00473777"/>
    <w:rsid w:val="00473A14"/>
    <w:rsid w:val="004745A9"/>
    <w:rsid w:val="00474871"/>
    <w:rsid w:val="00474CA8"/>
    <w:rsid w:val="00474E43"/>
    <w:rsid w:val="00475322"/>
    <w:rsid w:val="00475BC7"/>
    <w:rsid w:val="004766DA"/>
    <w:rsid w:val="00476A55"/>
    <w:rsid w:val="00477A17"/>
    <w:rsid w:val="00477B6F"/>
    <w:rsid w:val="0048076D"/>
    <w:rsid w:val="00480D9D"/>
    <w:rsid w:val="0048134D"/>
    <w:rsid w:val="00481459"/>
    <w:rsid w:val="00481624"/>
    <w:rsid w:val="00481765"/>
    <w:rsid w:val="00481D90"/>
    <w:rsid w:val="00482700"/>
    <w:rsid w:val="00482709"/>
    <w:rsid w:val="00482CD4"/>
    <w:rsid w:val="00483261"/>
    <w:rsid w:val="0048328A"/>
    <w:rsid w:val="00483E6E"/>
    <w:rsid w:val="00484377"/>
    <w:rsid w:val="00485B23"/>
    <w:rsid w:val="00485B50"/>
    <w:rsid w:val="00485EAF"/>
    <w:rsid w:val="00486589"/>
    <w:rsid w:val="00486C7A"/>
    <w:rsid w:val="004874E4"/>
    <w:rsid w:val="0049070D"/>
    <w:rsid w:val="00490A39"/>
    <w:rsid w:val="00490BDA"/>
    <w:rsid w:val="00490E07"/>
    <w:rsid w:val="00490E82"/>
    <w:rsid w:val="00491BE4"/>
    <w:rsid w:val="00491DB2"/>
    <w:rsid w:val="0049278C"/>
    <w:rsid w:val="00492877"/>
    <w:rsid w:val="00492976"/>
    <w:rsid w:val="0049303B"/>
    <w:rsid w:val="004957D3"/>
    <w:rsid w:val="00495BA6"/>
    <w:rsid w:val="00496DC2"/>
    <w:rsid w:val="00496E75"/>
    <w:rsid w:val="004971C8"/>
    <w:rsid w:val="00497426"/>
    <w:rsid w:val="004A014C"/>
    <w:rsid w:val="004A0AA8"/>
    <w:rsid w:val="004A190E"/>
    <w:rsid w:val="004A1FE4"/>
    <w:rsid w:val="004A2103"/>
    <w:rsid w:val="004A2CA9"/>
    <w:rsid w:val="004A33EF"/>
    <w:rsid w:val="004A34C9"/>
    <w:rsid w:val="004A3CB5"/>
    <w:rsid w:val="004A3DC8"/>
    <w:rsid w:val="004A4191"/>
    <w:rsid w:val="004A4A59"/>
    <w:rsid w:val="004A537D"/>
    <w:rsid w:val="004A67F0"/>
    <w:rsid w:val="004A684E"/>
    <w:rsid w:val="004A71C3"/>
    <w:rsid w:val="004A7769"/>
    <w:rsid w:val="004A77B1"/>
    <w:rsid w:val="004A7CB8"/>
    <w:rsid w:val="004B0911"/>
    <w:rsid w:val="004B23AD"/>
    <w:rsid w:val="004B2965"/>
    <w:rsid w:val="004B2D52"/>
    <w:rsid w:val="004B3265"/>
    <w:rsid w:val="004B3545"/>
    <w:rsid w:val="004B3B82"/>
    <w:rsid w:val="004B4224"/>
    <w:rsid w:val="004B4297"/>
    <w:rsid w:val="004B4647"/>
    <w:rsid w:val="004B6B25"/>
    <w:rsid w:val="004B6FC1"/>
    <w:rsid w:val="004B6FC9"/>
    <w:rsid w:val="004B7455"/>
    <w:rsid w:val="004B74FF"/>
    <w:rsid w:val="004B7CE4"/>
    <w:rsid w:val="004C0401"/>
    <w:rsid w:val="004C0599"/>
    <w:rsid w:val="004C0C49"/>
    <w:rsid w:val="004C1096"/>
    <w:rsid w:val="004C183D"/>
    <w:rsid w:val="004C394F"/>
    <w:rsid w:val="004C3EC7"/>
    <w:rsid w:val="004C3EEE"/>
    <w:rsid w:val="004C477F"/>
    <w:rsid w:val="004C483D"/>
    <w:rsid w:val="004C49EA"/>
    <w:rsid w:val="004C4D15"/>
    <w:rsid w:val="004C5725"/>
    <w:rsid w:val="004C6DA5"/>
    <w:rsid w:val="004C795A"/>
    <w:rsid w:val="004C7F93"/>
    <w:rsid w:val="004D1111"/>
    <w:rsid w:val="004D179A"/>
    <w:rsid w:val="004D1D42"/>
    <w:rsid w:val="004D1FB3"/>
    <w:rsid w:val="004D23C1"/>
    <w:rsid w:val="004D2629"/>
    <w:rsid w:val="004D265A"/>
    <w:rsid w:val="004D26B8"/>
    <w:rsid w:val="004D2814"/>
    <w:rsid w:val="004D2C2C"/>
    <w:rsid w:val="004D378A"/>
    <w:rsid w:val="004D38C2"/>
    <w:rsid w:val="004D39EB"/>
    <w:rsid w:val="004D3ABD"/>
    <w:rsid w:val="004D3FFE"/>
    <w:rsid w:val="004D41DC"/>
    <w:rsid w:val="004D4594"/>
    <w:rsid w:val="004D4F7A"/>
    <w:rsid w:val="004D4FBD"/>
    <w:rsid w:val="004D4FC0"/>
    <w:rsid w:val="004D5CE7"/>
    <w:rsid w:val="004D62B7"/>
    <w:rsid w:val="004D6381"/>
    <w:rsid w:val="004D7DA8"/>
    <w:rsid w:val="004E10CD"/>
    <w:rsid w:val="004E1401"/>
    <w:rsid w:val="004E159D"/>
    <w:rsid w:val="004E1932"/>
    <w:rsid w:val="004E2892"/>
    <w:rsid w:val="004E2897"/>
    <w:rsid w:val="004E2928"/>
    <w:rsid w:val="004E310F"/>
    <w:rsid w:val="004E362B"/>
    <w:rsid w:val="004E3681"/>
    <w:rsid w:val="004E3D74"/>
    <w:rsid w:val="004E53F9"/>
    <w:rsid w:val="004E5DE1"/>
    <w:rsid w:val="004E784B"/>
    <w:rsid w:val="004E7B9C"/>
    <w:rsid w:val="004F0015"/>
    <w:rsid w:val="004F0224"/>
    <w:rsid w:val="004F0DB4"/>
    <w:rsid w:val="004F0E04"/>
    <w:rsid w:val="004F124D"/>
    <w:rsid w:val="004F1CD3"/>
    <w:rsid w:val="004F1D77"/>
    <w:rsid w:val="004F1EB7"/>
    <w:rsid w:val="004F1EBC"/>
    <w:rsid w:val="004F20E8"/>
    <w:rsid w:val="004F3172"/>
    <w:rsid w:val="004F3B04"/>
    <w:rsid w:val="004F3B71"/>
    <w:rsid w:val="004F3FE5"/>
    <w:rsid w:val="004F4B95"/>
    <w:rsid w:val="004F5154"/>
    <w:rsid w:val="004F5835"/>
    <w:rsid w:val="004F6615"/>
    <w:rsid w:val="004F661C"/>
    <w:rsid w:val="004F6D99"/>
    <w:rsid w:val="00500009"/>
    <w:rsid w:val="00500572"/>
    <w:rsid w:val="00500573"/>
    <w:rsid w:val="00500701"/>
    <w:rsid w:val="00501304"/>
    <w:rsid w:val="00501425"/>
    <w:rsid w:val="0050152D"/>
    <w:rsid w:val="00501F9B"/>
    <w:rsid w:val="00502CCE"/>
    <w:rsid w:val="00502E63"/>
    <w:rsid w:val="0050318B"/>
    <w:rsid w:val="00503CF2"/>
    <w:rsid w:val="00503D13"/>
    <w:rsid w:val="00504311"/>
    <w:rsid w:val="0050485C"/>
    <w:rsid w:val="00504AC6"/>
    <w:rsid w:val="00504D75"/>
    <w:rsid w:val="005054DD"/>
    <w:rsid w:val="00505D51"/>
    <w:rsid w:val="00510ABC"/>
    <w:rsid w:val="00511079"/>
    <w:rsid w:val="00511411"/>
    <w:rsid w:val="00511CDF"/>
    <w:rsid w:val="0051266E"/>
    <w:rsid w:val="00512829"/>
    <w:rsid w:val="005128B9"/>
    <w:rsid w:val="00512EC6"/>
    <w:rsid w:val="00513839"/>
    <w:rsid w:val="00513AB6"/>
    <w:rsid w:val="00513DEF"/>
    <w:rsid w:val="0051423C"/>
    <w:rsid w:val="005148D4"/>
    <w:rsid w:val="00514C91"/>
    <w:rsid w:val="00514DB8"/>
    <w:rsid w:val="00515036"/>
    <w:rsid w:val="005153CE"/>
    <w:rsid w:val="00515735"/>
    <w:rsid w:val="00515FDD"/>
    <w:rsid w:val="00516241"/>
    <w:rsid w:val="00516371"/>
    <w:rsid w:val="00516E00"/>
    <w:rsid w:val="00516FD9"/>
    <w:rsid w:val="0051701F"/>
    <w:rsid w:val="005171E4"/>
    <w:rsid w:val="0051784C"/>
    <w:rsid w:val="0051791D"/>
    <w:rsid w:val="00520927"/>
    <w:rsid w:val="00520D6D"/>
    <w:rsid w:val="00520FD7"/>
    <w:rsid w:val="005212FD"/>
    <w:rsid w:val="00521425"/>
    <w:rsid w:val="00523E75"/>
    <w:rsid w:val="005243E0"/>
    <w:rsid w:val="005256F3"/>
    <w:rsid w:val="005265A3"/>
    <w:rsid w:val="00526783"/>
    <w:rsid w:val="0052773A"/>
    <w:rsid w:val="00527792"/>
    <w:rsid w:val="00527FB1"/>
    <w:rsid w:val="00530423"/>
    <w:rsid w:val="0053063B"/>
    <w:rsid w:val="00530E29"/>
    <w:rsid w:val="0053107E"/>
    <w:rsid w:val="005312CB"/>
    <w:rsid w:val="0053162F"/>
    <w:rsid w:val="00531777"/>
    <w:rsid w:val="00532674"/>
    <w:rsid w:val="005327A0"/>
    <w:rsid w:val="0053281C"/>
    <w:rsid w:val="00532AD0"/>
    <w:rsid w:val="0053311D"/>
    <w:rsid w:val="00533B93"/>
    <w:rsid w:val="00533E87"/>
    <w:rsid w:val="005340C9"/>
    <w:rsid w:val="005346E2"/>
    <w:rsid w:val="00535314"/>
    <w:rsid w:val="00535526"/>
    <w:rsid w:val="00535DF3"/>
    <w:rsid w:val="005360CA"/>
    <w:rsid w:val="00536698"/>
    <w:rsid w:val="005371E9"/>
    <w:rsid w:val="005375FE"/>
    <w:rsid w:val="00540737"/>
    <w:rsid w:val="00540BFC"/>
    <w:rsid w:val="0054195A"/>
    <w:rsid w:val="00541F10"/>
    <w:rsid w:val="005420DE"/>
    <w:rsid w:val="00542249"/>
    <w:rsid w:val="00542FAA"/>
    <w:rsid w:val="005431F5"/>
    <w:rsid w:val="00543707"/>
    <w:rsid w:val="005439D2"/>
    <w:rsid w:val="00543EBB"/>
    <w:rsid w:val="00544213"/>
    <w:rsid w:val="005443C1"/>
    <w:rsid w:val="0054486D"/>
    <w:rsid w:val="00545018"/>
    <w:rsid w:val="005453F3"/>
    <w:rsid w:val="00545549"/>
    <w:rsid w:val="0054576E"/>
    <w:rsid w:val="005459DF"/>
    <w:rsid w:val="005467FE"/>
    <w:rsid w:val="0054695F"/>
    <w:rsid w:val="005469F5"/>
    <w:rsid w:val="00546F36"/>
    <w:rsid w:val="005475C6"/>
    <w:rsid w:val="00550BD1"/>
    <w:rsid w:val="005518ED"/>
    <w:rsid w:val="00551C96"/>
    <w:rsid w:val="00552093"/>
    <w:rsid w:val="005536E1"/>
    <w:rsid w:val="00554827"/>
    <w:rsid w:val="00554C49"/>
    <w:rsid w:val="00554E06"/>
    <w:rsid w:val="00554E4B"/>
    <w:rsid w:val="0055519C"/>
    <w:rsid w:val="005554C1"/>
    <w:rsid w:val="00555F4E"/>
    <w:rsid w:val="00555F67"/>
    <w:rsid w:val="00556349"/>
    <w:rsid w:val="0055659F"/>
    <w:rsid w:val="00556E32"/>
    <w:rsid w:val="00557109"/>
    <w:rsid w:val="00557A6B"/>
    <w:rsid w:val="00557BA0"/>
    <w:rsid w:val="005604F1"/>
    <w:rsid w:val="005606A4"/>
    <w:rsid w:val="005607B8"/>
    <w:rsid w:val="00560CF5"/>
    <w:rsid w:val="00560EF1"/>
    <w:rsid w:val="0056272D"/>
    <w:rsid w:val="00562BAB"/>
    <w:rsid w:val="00563047"/>
    <w:rsid w:val="0056308E"/>
    <w:rsid w:val="005638C1"/>
    <w:rsid w:val="00563EC9"/>
    <w:rsid w:val="00563F16"/>
    <w:rsid w:val="0056415C"/>
    <w:rsid w:val="00564949"/>
    <w:rsid w:val="005649BF"/>
    <w:rsid w:val="005650ED"/>
    <w:rsid w:val="005653E0"/>
    <w:rsid w:val="00565869"/>
    <w:rsid w:val="00565AC3"/>
    <w:rsid w:val="0056645A"/>
    <w:rsid w:val="00567415"/>
    <w:rsid w:val="0056751C"/>
    <w:rsid w:val="00567610"/>
    <w:rsid w:val="00570D9F"/>
    <w:rsid w:val="0057108E"/>
    <w:rsid w:val="0057185C"/>
    <w:rsid w:val="00571CA8"/>
    <w:rsid w:val="00572947"/>
    <w:rsid w:val="00573138"/>
    <w:rsid w:val="005734A7"/>
    <w:rsid w:val="00574311"/>
    <w:rsid w:val="005746C4"/>
    <w:rsid w:val="00574AD4"/>
    <w:rsid w:val="00574B50"/>
    <w:rsid w:val="005759DC"/>
    <w:rsid w:val="00575A7C"/>
    <w:rsid w:val="00576E92"/>
    <w:rsid w:val="00577835"/>
    <w:rsid w:val="00580793"/>
    <w:rsid w:val="00581470"/>
    <w:rsid w:val="00581B62"/>
    <w:rsid w:val="00581BAD"/>
    <w:rsid w:val="00581D62"/>
    <w:rsid w:val="00582087"/>
    <w:rsid w:val="00582F21"/>
    <w:rsid w:val="005831DB"/>
    <w:rsid w:val="005831DD"/>
    <w:rsid w:val="00584320"/>
    <w:rsid w:val="00584CB8"/>
    <w:rsid w:val="00584D33"/>
    <w:rsid w:val="00584FE6"/>
    <w:rsid w:val="00585382"/>
    <w:rsid w:val="00585484"/>
    <w:rsid w:val="00586479"/>
    <w:rsid w:val="00587229"/>
    <w:rsid w:val="00587503"/>
    <w:rsid w:val="00587C31"/>
    <w:rsid w:val="00587F7F"/>
    <w:rsid w:val="00590E8D"/>
    <w:rsid w:val="00591511"/>
    <w:rsid w:val="00591E50"/>
    <w:rsid w:val="00592CDA"/>
    <w:rsid w:val="0059331A"/>
    <w:rsid w:val="00593A72"/>
    <w:rsid w:val="00593DF2"/>
    <w:rsid w:val="0059425E"/>
    <w:rsid w:val="00594845"/>
    <w:rsid w:val="00595090"/>
    <w:rsid w:val="005954FB"/>
    <w:rsid w:val="00595A8C"/>
    <w:rsid w:val="00595C2C"/>
    <w:rsid w:val="00595DA2"/>
    <w:rsid w:val="00596BBA"/>
    <w:rsid w:val="00597386"/>
    <w:rsid w:val="005975C4"/>
    <w:rsid w:val="005976CE"/>
    <w:rsid w:val="00597ED8"/>
    <w:rsid w:val="005A17AE"/>
    <w:rsid w:val="005A27AA"/>
    <w:rsid w:val="005A2B20"/>
    <w:rsid w:val="005A34D5"/>
    <w:rsid w:val="005A3943"/>
    <w:rsid w:val="005A4904"/>
    <w:rsid w:val="005A4A47"/>
    <w:rsid w:val="005A515A"/>
    <w:rsid w:val="005A704D"/>
    <w:rsid w:val="005A71EE"/>
    <w:rsid w:val="005B26D7"/>
    <w:rsid w:val="005B2BF8"/>
    <w:rsid w:val="005B3BE2"/>
    <w:rsid w:val="005B3C6D"/>
    <w:rsid w:val="005B4045"/>
    <w:rsid w:val="005B4520"/>
    <w:rsid w:val="005B609E"/>
    <w:rsid w:val="005B6D02"/>
    <w:rsid w:val="005B6DF6"/>
    <w:rsid w:val="005B6FEE"/>
    <w:rsid w:val="005B7B7D"/>
    <w:rsid w:val="005C1299"/>
    <w:rsid w:val="005C1948"/>
    <w:rsid w:val="005C22B1"/>
    <w:rsid w:val="005C22F9"/>
    <w:rsid w:val="005C263C"/>
    <w:rsid w:val="005C2679"/>
    <w:rsid w:val="005C2783"/>
    <w:rsid w:val="005C298C"/>
    <w:rsid w:val="005C3677"/>
    <w:rsid w:val="005C3DC6"/>
    <w:rsid w:val="005C4BFB"/>
    <w:rsid w:val="005C4D5B"/>
    <w:rsid w:val="005C4E63"/>
    <w:rsid w:val="005C4FAF"/>
    <w:rsid w:val="005C5870"/>
    <w:rsid w:val="005C7478"/>
    <w:rsid w:val="005C7D39"/>
    <w:rsid w:val="005D0545"/>
    <w:rsid w:val="005D059A"/>
    <w:rsid w:val="005D07C5"/>
    <w:rsid w:val="005D0D1D"/>
    <w:rsid w:val="005D0F9C"/>
    <w:rsid w:val="005D13FA"/>
    <w:rsid w:val="005D20C3"/>
    <w:rsid w:val="005D21B7"/>
    <w:rsid w:val="005D2CA4"/>
    <w:rsid w:val="005D2DAD"/>
    <w:rsid w:val="005D2F42"/>
    <w:rsid w:val="005D4302"/>
    <w:rsid w:val="005D5A20"/>
    <w:rsid w:val="005D6ACC"/>
    <w:rsid w:val="005D6DCA"/>
    <w:rsid w:val="005D786C"/>
    <w:rsid w:val="005E00E5"/>
    <w:rsid w:val="005E0148"/>
    <w:rsid w:val="005E049F"/>
    <w:rsid w:val="005E0BB6"/>
    <w:rsid w:val="005E0FB0"/>
    <w:rsid w:val="005E3073"/>
    <w:rsid w:val="005E316A"/>
    <w:rsid w:val="005E48ED"/>
    <w:rsid w:val="005E4D7D"/>
    <w:rsid w:val="005E4FF8"/>
    <w:rsid w:val="005E7088"/>
    <w:rsid w:val="005E7182"/>
    <w:rsid w:val="005E7E1B"/>
    <w:rsid w:val="005F0108"/>
    <w:rsid w:val="005F0185"/>
    <w:rsid w:val="005F0291"/>
    <w:rsid w:val="005F0698"/>
    <w:rsid w:val="005F0D5C"/>
    <w:rsid w:val="005F0ECC"/>
    <w:rsid w:val="005F1AA8"/>
    <w:rsid w:val="005F21A5"/>
    <w:rsid w:val="005F2470"/>
    <w:rsid w:val="005F28C6"/>
    <w:rsid w:val="005F3F16"/>
    <w:rsid w:val="005F52CC"/>
    <w:rsid w:val="005F5E6F"/>
    <w:rsid w:val="005F6510"/>
    <w:rsid w:val="005F681C"/>
    <w:rsid w:val="005F6BD4"/>
    <w:rsid w:val="005F7188"/>
    <w:rsid w:val="005F7985"/>
    <w:rsid w:val="005F7B1E"/>
    <w:rsid w:val="00600CB4"/>
    <w:rsid w:val="00600CEB"/>
    <w:rsid w:val="00601745"/>
    <w:rsid w:val="00601D3B"/>
    <w:rsid w:val="00602A78"/>
    <w:rsid w:val="00602A84"/>
    <w:rsid w:val="00602AA1"/>
    <w:rsid w:val="00603123"/>
    <w:rsid w:val="00603692"/>
    <w:rsid w:val="006036F4"/>
    <w:rsid w:val="00603B3F"/>
    <w:rsid w:val="00604151"/>
    <w:rsid w:val="00604367"/>
    <w:rsid w:val="006044BE"/>
    <w:rsid w:val="0060475F"/>
    <w:rsid w:val="00604799"/>
    <w:rsid w:val="006047DF"/>
    <w:rsid w:val="00604804"/>
    <w:rsid w:val="00604DE1"/>
    <w:rsid w:val="006060C2"/>
    <w:rsid w:val="00606A26"/>
    <w:rsid w:val="0060712C"/>
    <w:rsid w:val="00607A7F"/>
    <w:rsid w:val="00607D81"/>
    <w:rsid w:val="00610747"/>
    <w:rsid w:val="00610E03"/>
    <w:rsid w:val="0061176E"/>
    <w:rsid w:val="00612F40"/>
    <w:rsid w:val="0061334A"/>
    <w:rsid w:val="0061372B"/>
    <w:rsid w:val="00613EA5"/>
    <w:rsid w:val="00614CD1"/>
    <w:rsid w:val="006151F2"/>
    <w:rsid w:val="0061567B"/>
    <w:rsid w:val="00615AC8"/>
    <w:rsid w:val="00620341"/>
    <w:rsid w:val="0062152A"/>
    <w:rsid w:val="00621753"/>
    <w:rsid w:val="00622972"/>
    <w:rsid w:val="00623583"/>
    <w:rsid w:val="0062462F"/>
    <w:rsid w:val="00624BA1"/>
    <w:rsid w:val="00626295"/>
    <w:rsid w:val="0062661B"/>
    <w:rsid w:val="00627832"/>
    <w:rsid w:val="00627997"/>
    <w:rsid w:val="00630118"/>
    <w:rsid w:val="00630225"/>
    <w:rsid w:val="00630514"/>
    <w:rsid w:val="00630705"/>
    <w:rsid w:val="006310AE"/>
    <w:rsid w:val="0063145C"/>
    <w:rsid w:val="00631762"/>
    <w:rsid w:val="00632196"/>
    <w:rsid w:val="00632579"/>
    <w:rsid w:val="00632BA2"/>
    <w:rsid w:val="00633B50"/>
    <w:rsid w:val="00633BF2"/>
    <w:rsid w:val="00633DC1"/>
    <w:rsid w:val="00633F67"/>
    <w:rsid w:val="006345C3"/>
    <w:rsid w:val="00634AA4"/>
    <w:rsid w:val="00634C93"/>
    <w:rsid w:val="0063530F"/>
    <w:rsid w:val="00635918"/>
    <w:rsid w:val="006362F9"/>
    <w:rsid w:val="006369A9"/>
    <w:rsid w:val="00637080"/>
    <w:rsid w:val="006373CD"/>
    <w:rsid w:val="0063761B"/>
    <w:rsid w:val="00637B16"/>
    <w:rsid w:val="00637B95"/>
    <w:rsid w:val="00637E7B"/>
    <w:rsid w:val="00640C61"/>
    <w:rsid w:val="00640D2C"/>
    <w:rsid w:val="00641283"/>
    <w:rsid w:val="006413CF"/>
    <w:rsid w:val="00641413"/>
    <w:rsid w:val="00641465"/>
    <w:rsid w:val="00641485"/>
    <w:rsid w:val="0064165D"/>
    <w:rsid w:val="00642AD8"/>
    <w:rsid w:val="00642E8C"/>
    <w:rsid w:val="006433BD"/>
    <w:rsid w:val="00643562"/>
    <w:rsid w:val="00643784"/>
    <w:rsid w:val="00644186"/>
    <w:rsid w:val="006448B6"/>
    <w:rsid w:val="00644A21"/>
    <w:rsid w:val="00645650"/>
    <w:rsid w:val="00645750"/>
    <w:rsid w:val="00645C9F"/>
    <w:rsid w:val="00646203"/>
    <w:rsid w:val="00646305"/>
    <w:rsid w:val="00646864"/>
    <w:rsid w:val="00646A6C"/>
    <w:rsid w:val="006475E6"/>
    <w:rsid w:val="006508B9"/>
    <w:rsid w:val="006509BD"/>
    <w:rsid w:val="00650CA1"/>
    <w:rsid w:val="0065143C"/>
    <w:rsid w:val="00651854"/>
    <w:rsid w:val="00652578"/>
    <w:rsid w:val="006539E8"/>
    <w:rsid w:val="00656307"/>
    <w:rsid w:val="006565D8"/>
    <w:rsid w:val="00656A8D"/>
    <w:rsid w:val="00656B96"/>
    <w:rsid w:val="00656F79"/>
    <w:rsid w:val="0065736B"/>
    <w:rsid w:val="006578E4"/>
    <w:rsid w:val="00657AE5"/>
    <w:rsid w:val="00660EE6"/>
    <w:rsid w:val="00660EFE"/>
    <w:rsid w:val="006619B0"/>
    <w:rsid w:val="00661DF2"/>
    <w:rsid w:val="00662012"/>
    <w:rsid w:val="00662220"/>
    <w:rsid w:val="00662543"/>
    <w:rsid w:val="006626D0"/>
    <w:rsid w:val="006628E9"/>
    <w:rsid w:val="0066388C"/>
    <w:rsid w:val="006641F4"/>
    <w:rsid w:val="00664E8C"/>
    <w:rsid w:val="00665C32"/>
    <w:rsid w:val="00665D57"/>
    <w:rsid w:val="00665F7C"/>
    <w:rsid w:val="00666399"/>
    <w:rsid w:val="0066651F"/>
    <w:rsid w:val="0066699A"/>
    <w:rsid w:val="006669E7"/>
    <w:rsid w:val="00666DFC"/>
    <w:rsid w:val="00666EBB"/>
    <w:rsid w:val="00667561"/>
    <w:rsid w:val="0066779E"/>
    <w:rsid w:val="00667A19"/>
    <w:rsid w:val="00667B6D"/>
    <w:rsid w:val="00667EFF"/>
    <w:rsid w:val="00667FAF"/>
    <w:rsid w:val="0067096D"/>
    <w:rsid w:val="00670AF4"/>
    <w:rsid w:val="00670B16"/>
    <w:rsid w:val="006710CD"/>
    <w:rsid w:val="006719E0"/>
    <w:rsid w:val="0067269D"/>
    <w:rsid w:val="00672988"/>
    <w:rsid w:val="00672C64"/>
    <w:rsid w:val="006738D2"/>
    <w:rsid w:val="00674C45"/>
    <w:rsid w:val="00674E6A"/>
    <w:rsid w:val="00675CF4"/>
    <w:rsid w:val="0067619A"/>
    <w:rsid w:val="00676A64"/>
    <w:rsid w:val="00677925"/>
    <w:rsid w:val="006779BF"/>
    <w:rsid w:val="00680129"/>
    <w:rsid w:val="006801DB"/>
    <w:rsid w:val="0068066E"/>
    <w:rsid w:val="00680769"/>
    <w:rsid w:val="00680E3B"/>
    <w:rsid w:val="00680F46"/>
    <w:rsid w:val="0068104E"/>
    <w:rsid w:val="006813D2"/>
    <w:rsid w:val="00681C8E"/>
    <w:rsid w:val="00681FDC"/>
    <w:rsid w:val="00682516"/>
    <w:rsid w:val="00682AD4"/>
    <w:rsid w:val="00682B53"/>
    <w:rsid w:val="00682F27"/>
    <w:rsid w:val="006859DB"/>
    <w:rsid w:val="0068615B"/>
    <w:rsid w:val="0068678D"/>
    <w:rsid w:val="006873FA"/>
    <w:rsid w:val="00687488"/>
    <w:rsid w:val="006904ED"/>
    <w:rsid w:val="00690B87"/>
    <w:rsid w:val="00690E2E"/>
    <w:rsid w:val="006915D7"/>
    <w:rsid w:val="00692814"/>
    <w:rsid w:val="006928A3"/>
    <w:rsid w:val="006932E7"/>
    <w:rsid w:val="00693347"/>
    <w:rsid w:val="0069334C"/>
    <w:rsid w:val="00693AEA"/>
    <w:rsid w:val="006948EF"/>
    <w:rsid w:val="006950B8"/>
    <w:rsid w:val="00695A24"/>
    <w:rsid w:val="00696D63"/>
    <w:rsid w:val="006974D0"/>
    <w:rsid w:val="006979E8"/>
    <w:rsid w:val="006A032F"/>
    <w:rsid w:val="006A0439"/>
    <w:rsid w:val="006A0DD3"/>
    <w:rsid w:val="006A146E"/>
    <w:rsid w:val="006A1BEB"/>
    <w:rsid w:val="006A26DB"/>
    <w:rsid w:val="006A3022"/>
    <w:rsid w:val="006A393F"/>
    <w:rsid w:val="006A41AE"/>
    <w:rsid w:val="006A41C2"/>
    <w:rsid w:val="006A43D7"/>
    <w:rsid w:val="006A4856"/>
    <w:rsid w:val="006A5474"/>
    <w:rsid w:val="006A5607"/>
    <w:rsid w:val="006A564B"/>
    <w:rsid w:val="006A5CF1"/>
    <w:rsid w:val="006A60AC"/>
    <w:rsid w:val="006A63F6"/>
    <w:rsid w:val="006A695D"/>
    <w:rsid w:val="006B05B5"/>
    <w:rsid w:val="006B1545"/>
    <w:rsid w:val="006B1855"/>
    <w:rsid w:val="006B23B9"/>
    <w:rsid w:val="006B2DA7"/>
    <w:rsid w:val="006B2F4D"/>
    <w:rsid w:val="006B306B"/>
    <w:rsid w:val="006B3682"/>
    <w:rsid w:val="006B3974"/>
    <w:rsid w:val="006B3BFC"/>
    <w:rsid w:val="006B48CB"/>
    <w:rsid w:val="006B564D"/>
    <w:rsid w:val="006B5A84"/>
    <w:rsid w:val="006B6885"/>
    <w:rsid w:val="006B71CE"/>
    <w:rsid w:val="006B7605"/>
    <w:rsid w:val="006C10D4"/>
    <w:rsid w:val="006C1445"/>
    <w:rsid w:val="006C223C"/>
    <w:rsid w:val="006C2A44"/>
    <w:rsid w:val="006C3AB0"/>
    <w:rsid w:val="006C4FC1"/>
    <w:rsid w:val="006C51A5"/>
    <w:rsid w:val="006C529D"/>
    <w:rsid w:val="006C6354"/>
    <w:rsid w:val="006C6798"/>
    <w:rsid w:val="006C6DF7"/>
    <w:rsid w:val="006D02AE"/>
    <w:rsid w:val="006D0826"/>
    <w:rsid w:val="006D0A16"/>
    <w:rsid w:val="006D0C12"/>
    <w:rsid w:val="006D0E6B"/>
    <w:rsid w:val="006D2146"/>
    <w:rsid w:val="006D4870"/>
    <w:rsid w:val="006D5D27"/>
    <w:rsid w:val="006D632E"/>
    <w:rsid w:val="006D6C9C"/>
    <w:rsid w:val="006D73EC"/>
    <w:rsid w:val="006D7589"/>
    <w:rsid w:val="006D7A4A"/>
    <w:rsid w:val="006E07D5"/>
    <w:rsid w:val="006E094A"/>
    <w:rsid w:val="006E12B1"/>
    <w:rsid w:val="006E13D1"/>
    <w:rsid w:val="006E1E51"/>
    <w:rsid w:val="006E3562"/>
    <w:rsid w:val="006E4D0C"/>
    <w:rsid w:val="006E4D1B"/>
    <w:rsid w:val="006E5B78"/>
    <w:rsid w:val="006E6667"/>
    <w:rsid w:val="006E67BA"/>
    <w:rsid w:val="006E699D"/>
    <w:rsid w:val="006E6A38"/>
    <w:rsid w:val="006E6BA3"/>
    <w:rsid w:val="006E6D63"/>
    <w:rsid w:val="006F0C49"/>
    <w:rsid w:val="006F1116"/>
    <w:rsid w:val="006F11BA"/>
    <w:rsid w:val="006F1DFB"/>
    <w:rsid w:val="006F2654"/>
    <w:rsid w:val="006F3196"/>
    <w:rsid w:val="006F3C54"/>
    <w:rsid w:val="006F3D47"/>
    <w:rsid w:val="006F4032"/>
    <w:rsid w:val="006F418C"/>
    <w:rsid w:val="006F4511"/>
    <w:rsid w:val="006F457F"/>
    <w:rsid w:val="006F598D"/>
    <w:rsid w:val="006F5B49"/>
    <w:rsid w:val="006F5E64"/>
    <w:rsid w:val="006F601A"/>
    <w:rsid w:val="006F60DE"/>
    <w:rsid w:val="006F6564"/>
    <w:rsid w:val="006F65FB"/>
    <w:rsid w:val="006F7914"/>
    <w:rsid w:val="006F7C0B"/>
    <w:rsid w:val="006F7E46"/>
    <w:rsid w:val="00700AB4"/>
    <w:rsid w:val="00700FCA"/>
    <w:rsid w:val="007015C6"/>
    <w:rsid w:val="00701645"/>
    <w:rsid w:val="00701BBC"/>
    <w:rsid w:val="00702C48"/>
    <w:rsid w:val="00702D5A"/>
    <w:rsid w:val="00702EF7"/>
    <w:rsid w:val="00703571"/>
    <w:rsid w:val="00703989"/>
    <w:rsid w:val="007042E9"/>
    <w:rsid w:val="00704495"/>
    <w:rsid w:val="00705A9C"/>
    <w:rsid w:val="007108D3"/>
    <w:rsid w:val="0071118B"/>
    <w:rsid w:val="00711C66"/>
    <w:rsid w:val="00711E13"/>
    <w:rsid w:val="00712EDA"/>
    <w:rsid w:val="00712F43"/>
    <w:rsid w:val="007136D0"/>
    <w:rsid w:val="00713935"/>
    <w:rsid w:val="00713C9D"/>
    <w:rsid w:val="00713D68"/>
    <w:rsid w:val="007151AF"/>
    <w:rsid w:val="007155A9"/>
    <w:rsid w:val="007158E1"/>
    <w:rsid w:val="0071634B"/>
    <w:rsid w:val="00716AA6"/>
    <w:rsid w:val="0071705B"/>
    <w:rsid w:val="00720132"/>
    <w:rsid w:val="00720505"/>
    <w:rsid w:val="007212E7"/>
    <w:rsid w:val="00721490"/>
    <w:rsid w:val="00722B42"/>
    <w:rsid w:val="00723324"/>
    <w:rsid w:val="007236A3"/>
    <w:rsid w:val="007239B6"/>
    <w:rsid w:val="007240B2"/>
    <w:rsid w:val="0072490A"/>
    <w:rsid w:val="00724B64"/>
    <w:rsid w:val="0072517D"/>
    <w:rsid w:val="0072623B"/>
    <w:rsid w:val="00726878"/>
    <w:rsid w:val="00727558"/>
    <w:rsid w:val="00727DCC"/>
    <w:rsid w:val="007302CD"/>
    <w:rsid w:val="00730603"/>
    <w:rsid w:val="0073124A"/>
    <w:rsid w:val="00731B79"/>
    <w:rsid w:val="00731C09"/>
    <w:rsid w:val="007320A2"/>
    <w:rsid w:val="0073229F"/>
    <w:rsid w:val="007327CE"/>
    <w:rsid w:val="00732EEC"/>
    <w:rsid w:val="00733893"/>
    <w:rsid w:val="00734A05"/>
    <w:rsid w:val="00734ECC"/>
    <w:rsid w:val="00735963"/>
    <w:rsid w:val="00735C6F"/>
    <w:rsid w:val="00735F95"/>
    <w:rsid w:val="007377CF"/>
    <w:rsid w:val="007377E6"/>
    <w:rsid w:val="00737A31"/>
    <w:rsid w:val="00740DA6"/>
    <w:rsid w:val="0074184D"/>
    <w:rsid w:val="00742A6A"/>
    <w:rsid w:val="00742B44"/>
    <w:rsid w:val="00743104"/>
    <w:rsid w:val="007434FB"/>
    <w:rsid w:val="007441B4"/>
    <w:rsid w:val="0074656E"/>
    <w:rsid w:val="00746F72"/>
    <w:rsid w:val="007472D5"/>
    <w:rsid w:val="00750212"/>
    <w:rsid w:val="00752B03"/>
    <w:rsid w:val="00753454"/>
    <w:rsid w:val="00753BB5"/>
    <w:rsid w:val="007544F1"/>
    <w:rsid w:val="007550B9"/>
    <w:rsid w:val="00755E4A"/>
    <w:rsid w:val="00756832"/>
    <w:rsid w:val="00757F0B"/>
    <w:rsid w:val="0076022A"/>
    <w:rsid w:val="007626D0"/>
    <w:rsid w:val="00764048"/>
    <w:rsid w:val="00764C33"/>
    <w:rsid w:val="00764F80"/>
    <w:rsid w:val="007651CA"/>
    <w:rsid w:val="007655D0"/>
    <w:rsid w:val="007666BD"/>
    <w:rsid w:val="00767519"/>
    <w:rsid w:val="0076761C"/>
    <w:rsid w:val="007704E1"/>
    <w:rsid w:val="00770780"/>
    <w:rsid w:val="007707B3"/>
    <w:rsid w:val="00770E5C"/>
    <w:rsid w:val="00772569"/>
    <w:rsid w:val="007725B3"/>
    <w:rsid w:val="00772E8C"/>
    <w:rsid w:val="00772FDB"/>
    <w:rsid w:val="0077316B"/>
    <w:rsid w:val="007731FE"/>
    <w:rsid w:val="0077331D"/>
    <w:rsid w:val="007736D3"/>
    <w:rsid w:val="00773C00"/>
    <w:rsid w:val="00773C36"/>
    <w:rsid w:val="00773C9C"/>
    <w:rsid w:val="00774BDD"/>
    <w:rsid w:val="0077500F"/>
    <w:rsid w:val="0077548E"/>
    <w:rsid w:val="00777315"/>
    <w:rsid w:val="00777C42"/>
    <w:rsid w:val="00777FFA"/>
    <w:rsid w:val="007802E4"/>
    <w:rsid w:val="00780919"/>
    <w:rsid w:val="00781589"/>
    <w:rsid w:val="007820D0"/>
    <w:rsid w:val="007826C8"/>
    <w:rsid w:val="00782817"/>
    <w:rsid w:val="00784190"/>
    <w:rsid w:val="0078457B"/>
    <w:rsid w:val="00784756"/>
    <w:rsid w:val="0078539D"/>
    <w:rsid w:val="00785436"/>
    <w:rsid w:val="007856C1"/>
    <w:rsid w:val="00785A4D"/>
    <w:rsid w:val="00785B0F"/>
    <w:rsid w:val="00787051"/>
    <w:rsid w:val="0079018D"/>
    <w:rsid w:val="007901DC"/>
    <w:rsid w:val="007904D8"/>
    <w:rsid w:val="0079124E"/>
    <w:rsid w:val="00791A00"/>
    <w:rsid w:val="00791DDB"/>
    <w:rsid w:val="00792A2E"/>
    <w:rsid w:val="00792CEE"/>
    <w:rsid w:val="007936A8"/>
    <w:rsid w:val="00794C4E"/>
    <w:rsid w:val="007950B0"/>
    <w:rsid w:val="007962B4"/>
    <w:rsid w:val="00796F15"/>
    <w:rsid w:val="007979A9"/>
    <w:rsid w:val="00797E22"/>
    <w:rsid w:val="007A138F"/>
    <w:rsid w:val="007A1640"/>
    <w:rsid w:val="007A1AE4"/>
    <w:rsid w:val="007A2CBB"/>
    <w:rsid w:val="007A37C1"/>
    <w:rsid w:val="007A39DF"/>
    <w:rsid w:val="007A43ED"/>
    <w:rsid w:val="007A4BDD"/>
    <w:rsid w:val="007A5675"/>
    <w:rsid w:val="007A6CFD"/>
    <w:rsid w:val="007A72EE"/>
    <w:rsid w:val="007B0397"/>
    <w:rsid w:val="007B0ADB"/>
    <w:rsid w:val="007B265C"/>
    <w:rsid w:val="007B26EE"/>
    <w:rsid w:val="007B3502"/>
    <w:rsid w:val="007B3E6D"/>
    <w:rsid w:val="007B4252"/>
    <w:rsid w:val="007B44ED"/>
    <w:rsid w:val="007B460B"/>
    <w:rsid w:val="007B491A"/>
    <w:rsid w:val="007B4AAC"/>
    <w:rsid w:val="007B4FDA"/>
    <w:rsid w:val="007B5370"/>
    <w:rsid w:val="007B61F5"/>
    <w:rsid w:val="007B63FA"/>
    <w:rsid w:val="007B7496"/>
    <w:rsid w:val="007C0802"/>
    <w:rsid w:val="007C12BE"/>
    <w:rsid w:val="007C1C79"/>
    <w:rsid w:val="007C1ECB"/>
    <w:rsid w:val="007C2739"/>
    <w:rsid w:val="007C32E4"/>
    <w:rsid w:val="007C3CF4"/>
    <w:rsid w:val="007C42B7"/>
    <w:rsid w:val="007C4B0F"/>
    <w:rsid w:val="007C4C34"/>
    <w:rsid w:val="007C4DAD"/>
    <w:rsid w:val="007C5717"/>
    <w:rsid w:val="007C5830"/>
    <w:rsid w:val="007C5933"/>
    <w:rsid w:val="007C599E"/>
    <w:rsid w:val="007C5DB8"/>
    <w:rsid w:val="007C5DCE"/>
    <w:rsid w:val="007C6CA2"/>
    <w:rsid w:val="007D05B2"/>
    <w:rsid w:val="007D05FA"/>
    <w:rsid w:val="007D0A22"/>
    <w:rsid w:val="007D0C44"/>
    <w:rsid w:val="007D1972"/>
    <w:rsid w:val="007D1F33"/>
    <w:rsid w:val="007D305A"/>
    <w:rsid w:val="007D3122"/>
    <w:rsid w:val="007D3307"/>
    <w:rsid w:val="007D44CE"/>
    <w:rsid w:val="007D54F8"/>
    <w:rsid w:val="007D5AD7"/>
    <w:rsid w:val="007D5E27"/>
    <w:rsid w:val="007D672E"/>
    <w:rsid w:val="007D6F64"/>
    <w:rsid w:val="007E1782"/>
    <w:rsid w:val="007E24E0"/>
    <w:rsid w:val="007E25AB"/>
    <w:rsid w:val="007E2BB6"/>
    <w:rsid w:val="007E2F41"/>
    <w:rsid w:val="007E3507"/>
    <w:rsid w:val="007E3838"/>
    <w:rsid w:val="007E44C9"/>
    <w:rsid w:val="007E44FC"/>
    <w:rsid w:val="007E5276"/>
    <w:rsid w:val="007E5AC2"/>
    <w:rsid w:val="007E664D"/>
    <w:rsid w:val="007E79C5"/>
    <w:rsid w:val="007F0798"/>
    <w:rsid w:val="007F0E2A"/>
    <w:rsid w:val="007F1702"/>
    <w:rsid w:val="007F178F"/>
    <w:rsid w:val="007F23D6"/>
    <w:rsid w:val="007F2845"/>
    <w:rsid w:val="007F2A69"/>
    <w:rsid w:val="007F33EB"/>
    <w:rsid w:val="007F38A2"/>
    <w:rsid w:val="007F438C"/>
    <w:rsid w:val="007F43BC"/>
    <w:rsid w:val="007F4740"/>
    <w:rsid w:val="007F4E52"/>
    <w:rsid w:val="007F6C15"/>
    <w:rsid w:val="007F72A2"/>
    <w:rsid w:val="008006C6"/>
    <w:rsid w:val="00800C52"/>
    <w:rsid w:val="00801314"/>
    <w:rsid w:val="0080153E"/>
    <w:rsid w:val="008018C8"/>
    <w:rsid w:val="0080263A"/>
    <w:rsid w:val="00802A6F"/>
    <w:rsid w:val="0080305E"/>
    <w:rsid w:val="0080329D"/>
    <w:rsid w:val="00804CB2"/>
    <w:rsid w:val="008055A9"/>
    <w:rsid w:val="00805745"/>
    <w:rsid w:val="00805B25"/>
    <w:rsid w:val="0080644B"/>
    <w:rsid w:val="0080742D"/>
    <w:rsid w:val="008100AC"/>
    <w:rsid w:val="00810C05"/>
    <w:rsid w:val="0081151E"/>
    <w:rsid w:val="00811A5F"/>
    <w:rsid w:val="00812498"/>
    <w:rsid w:val="008127E6"/>
    <w:rsid w:val="0081336E"/>
    <w:rsid w:val="00813928"/>
    <w:rsid w:val="00813E19"/>
    <w:rsid w:val="0081414F"/>
    <w:rsid w:val="00814BBF"/>
    <w:rsid w:val="00814D0F"/>
    <w:rsid w:val="00814EE7"/>
    <w:rsid w:val="0081535F"/>
    <w:rsid w:val="008154EC"/>
    <w:rsid w:val="00815772"/>
    <w:rsid w:val="00817328"/>
    <w:rsid w:val="008173AB"/>
    <w:rsid w:val="008173D5"/>
    <w:rsid w:val="00820715"/>
    <w:rsid w:val="008207FD"/>
    <w:rsid w:val="00820901"/>
    <w:rsid w:val="00820DC7"/>
    <w:rsid w:val="00820FFB"/>
    <w:rsid w:val="00821698"/>
    <w:rsid w:val="008221FE"/>
    <w:rsid w:val="0082291D"/>
    <w:rsid w:val="00822BF5"/>
    <w:rsid w:val="00823471"/>
    <w:rsid w:val="00823DD9"/>
    <w:rsid w:val="00823FA9"/>
    <w:rsid w:val="00824894"/>
    <w:rsid w:val="00824CB2"/>
    <w:rsid w:val="00824FFF"/>
    <w:rsid w:val="00825366"/>
    <w:rsid w:val="008258F4"/>
    <w:rsid w:val="00825E84"/>
    <w:rsid w:val="00826C7B"/>
    <w:rsid w:val="00826DD9"/>
    <w:rsid w:val="00826E01"/>
    <w:rsid w:val="008277A8"/>
    <w:rsid w:val="008278B6"/>
    <w:rsid w:val="008307ED"/>
    <w:rsid w:val="00830B3B"/>
    <w:rsid w:val="00831108"/>
    <w:rsid w:val="00832A30"/>
    <w:rsid w:val="00833073"/>
    <w:rsid w:val="0083350F"/>
    <w:rsid w:val="00834358"/>
    <w:rsid w:val="008346BD"/>
    <w:rsid w:val="00834923"/>
    <w:rsid w:val="0083539B"/>
    <w:rsid w:val="008353FE"/>
    <w:rsid w:val="008359EB"/>
    <w:rsid w:val="00836B7A"/>
    <w:rsid w:val="00837B90"/>
    <w:rsid w:val="00840381"/>
    <w:rsid w:val="008409AA"/>
    <w:rsid w:val="00840FB8"/>
    <w:rsid w:val="00841B09"/>
    <w:rsid w:val="0084216B"/>
    <w:rsid w:val="00842E0C"/>
    <w:rsid w:val="00843081"/>
    <w:rsid w:val="008434AA"/>
    <w:rsid w:val="008434D4"/>
    <w:rsid w:val="00843A7A"/>
    <w:rsid w:val="008447F5"/>
    <w:rsid w:val="00844884"/>
    <w:rsid w:val="00844895"/>
    <w:rsid w:val="00846292"/>
    <w:rsid w:val="00847C7A"/>
    <w:rsid w:val="008506E1"/>
    <w:rsid w:val="00850D96"/>
    <w:rsid w:val="008515EE"/>
    <w:rsid w:val="00851A8E"/>
    <w:rsid w:val="00851EC7"/>
    <w:rsid w:val="0085288C"/>
    <w:rsid w:val="008528D3"/>
    <w:rsid w:val="00854553"/>
    <w:rsid w:val="00855B86"/>
    <w:rsid w:val="008568D5"/>
    <w:rsid w:val="00856D47"/>
    <w:rsid w:val="00857300"/>
    <w:rsid w:val="00860020"/>
    <w:rsid w:val="00860874"/>
    <w:rsid w:val="008609A3"/>
    <w:rsid w:val="00861C49"/>
    <w:rsid w:val="00862008"/>
    <w:rsid w:val="00862720"/>
    <w:rsid w:val="008628C8"/>
    <w:rsid w:val="00862B2A"/>
    <w:rsid w:val="008630B9"/>
    <w:rsid w:val="0086375B"/>
    <w:rsid w:val="00863F37"/>
    <w:rsid w:val="0086406B"/>
    <w:rsid w:val="00864B69"/>
    <w:rsid w:val="00864C8C"/>
    <w:rsid w:val="00865014"/>
    <w:rsid w:val="008659FB"/>
    <w:rsid w:val="00865BFE"/>
    <w:rsid w:val="0086603C"/>
    <w:rsid w:val="00866D3D"/>
    <w:rsid w:val="0086709D"/>
    <w:rsid w:val="00867385"/>
    <w:rsid w:val="00867651"/>
    <w:rsid w:val="00867B5A"/>
    <w:rsid w:val="00867C82"/>
    <w:rsid w:val="00867DBE"/>
    <w:rsid w:val="00870E31"/>
    <w:rsid w:val="00871C8B"/>
    <w:rsid w:val="00874009"/>
    <w:rsid w:val="00874158"/>
    <w:rsid w:val="008743F3"/>
    <w:rsid w:val="0087444A"/>
    <w:rsid w:val="00874FA6"/>
    <w:rsid w:val="00875139"/>
    <w:rsid w:val="00875187"/>
    <w:rsid w:val="00875410"/>
    <w:rsid w:val="00876AC3"/>
    <w:rsid w:val="00877254"/>
    <w:rsid w:val="00880EDF"/>
    <w:rsid w:val="008811FD"/>
    <w:rsid w:val="0088208D"/>
    <w:rsid w:val="00882DE6"/>
    <w:rsid w:val="008831D0"/>
    <w:rsid w:val="00883A20"/>
    <w:rsid w:val="00883D18"/>
    <w:rsid w:val="00883D4D"/>
    <w:rsid w:val="00883F22"/>
    <w:rsid w:val="00884007"/>
    <w:rsid w:val="008845A9"/>
    <w:rsid w:val="00884B59"/>
    <w:rsid w:val="00884D2A"/>
    <w:rsid w:val="008850BA"/>
    <w:rsid w:val="00885580"/>
    <w:rsid w:val="00885876"/>
    <w:rsid w:val="00886185"/>
    <w:rsid w:val="008861D9"/>
    <w:rsid w:val="0088638C"/>
    <w:rsid w:val="00886EDF"/>
    <w:rsid w:val="00887BF5"/>
    <w:rsid w:val="008907C9"/>
    <w:rsid w:val="008908E5"/>
    <w:rsid w:val="00891216"/>
    <w:rsid w:val="0089274C"/>
    <w:rsid w:val="00893359"/>
    <w:rsid w:val="00894B58"/>
    <w:rsid w:val="00894FA0"/>
    <w:rsid w:val="00894FDC"/>
    <w:rsid w:val="00895165"/>
    <w:rsid w:val="008957D3"/>
    <w:rsid w:val="00896414"/>
    <w:rsid w:val="00896E64"/>
    <w:rsid w:val="0089716F"/>
    <w:rsid w:val="00897C71"/>
    <w:rsid w:val="008A0206"/>
    <w:rsid w:val="008A0F54"/>
    <w:rsid w:val="008A16F9"/>
    <w:rsid w:val="008A1D3E"/>
    <w:rsid w:val="008A2A74"/>
    <w:rsid w:val="008A3038"/>
    <w:rsid w:val="008A43B2"/>
    <w:rsid w:val="008A4B16"/>
    <w:rsid w:val="008A4D63"/>
    <w:rsid w:val="008A4E11"/>
    <w:rsid w:val="008A5874"/>
    <w:rsid w:val="008A6D62"/>
    <w:rsid w:val="008A73D8"/>
    <w:rsid w:val="008A7A5C"/>
    <w:rsid w:val="008B0137"/>
    <w:rsid w:val="008B0520"/>
    <w:rsid w:val="008B0583"/>
    <w:rsid w:val="008B0F7D"/>
    <w:rsid w:val="008B13E9"/>
    <w:rsid w:val="008B2257"/>
    <w:rsid w:val="008B2436"/>
    <w:rsid w:val="008B39B9"/>
    <w:rsid w:val="008B3B51"/>
    <w:rsid w:val="008B4057"/>
    <w:rsid w:val="008B4145"/>
    <w:rsid w:val="008B5071"/>
    <w:rsid w:val="008B5290"/>
    <w:rsid w:val="008B52DB"/>
    <w:rsid w:val="008B5956"/>
    <w:rsid w:val="008B5A4B"/>
    <w:rsid w:val="008B6A40"/>
    <w:rsid w:val="008B72EC"/>
    <w:rsid w:val="008C07CB"/>
    <w:rsid w:val="008C09E4"/>
    <w:rsid w:val="008C2AC7"/>
    <w:rsid w:val="008C2CFD"/>
    <w:rsid w:val="008C3FDC"/>
    <w:rsid w:val="008C47AD"/>
    <w:rsid w:val="008C4E93"/>
    <w:rsid w:val="008C516F"/>
    <w:rsid w:val="008C603A"/>
    <w:rsid w:val="008C695F"/>
    <w:rsid w:val="008C6B11"/>
    <w:rsid w:val="008C71C8"/>
    <w:rsid w:val="008C7AD2"/>
    <w:rsid w:val="008D167D"/>
    <w:rsid w:val="008D190E"/>
    <w:rsid w:val="008D1E46"/>
    <w:rsid w:val="008D3116"/>
    <w:rsid w:val="008D492A"/>
    <w:rsid w:val="008D4B58"/>
    <w:rsid w:val="008D4B7F"/>
    <w:rsid w:val="008D4B8A"/>
    <w:rsid w:val="008D5445"/>
    <w:rsid w:val="008D59EC"/>
    <w:rsid w:val="008D60B9"/>
    <w:rsid w:val="008D6541"/>
    <w:rsid w:val="008D6D1C"/>
    <w:rsid w:val="008D71CE"/>
    <w:rsid w:val="008D72B4"/>
    <w:rsid w:val="008D7D7B"/>
    <w:rsid w:val="008E04F7"/>
    <w:rsid w:val="008E0F52"/>
    <w:rsid w:val="008E1AC7"/>
    <w:rsid w:val="008E1CF8"/>
    <w:rsid w:val="008E216C"/>
    <w:rsid w:val="008E2316"/>
    <w:rsid w:val="008E2824"/>
    <w:rsid w:val="008E3063"/>
    <w:rsid w:val="008E34BE"/>
    <w:rsid w:val="008E39F6"/>
    <w:rsid w:val="008E3AA8"/>
    <w:rsid w:val="008E3E57"/>
    <w:rsid w:val="008E42CE"/>
    <w:rsid w:val="008E42F4"/>
    <w:rsid w:val="008E4333"/>
    <w:rsid w:val="008E4A31"/>
    <w:rsid w:val="008E4CE2"/>
    <w:rsid w:val="008E5657"/>
    <w:rsid w:val="008E577F"/>
    <w:rsid w:val="008E5E51"/>
    <w:rsid w:val="008E6D91"/>
    <w:rsid w:val="008E7FAF"/>
    <w:rsid w:val="008F00DB"/>
    <w:rsid w:val="008F1264"/>
    <w:rsid w:val="008F13E0"/>
    <w:rsid w:val="008F1E61"/>
    <w:rsid w:val="008F2908"/>
    <w:rsid w:val="008F4106"/>
    <w:rsid w:val="008F47C6"/>
    <w:rsid w:val="008F5475"/>
    <w:rsid w:val="008F5DA3"/>
    <w:rsid w:val="008F603B"/>
    <w:rsid w:val="008F6647"/>
    <w:rsid w:val="008F700E"/>
    <w:rsid w:val="008F75E5"/>
    <w:rsid w:val="00900343"/>
    <w:rsid w:val="009006A2"/>
    <w:rsid w:val="0090102B"/>
    <w:rsid w:val="00901448"/>
    <w:rsid w:val="009014E3"/>
    <w:rsid w:val="00901764"/>
    <w:rsid w:val="00902E34"/>
    <w:rsid w:val="00903192"/>
    <w:rsid w:val="009036BC"/>
    <w:rsid w:val="00903D30"/>
    <w:rsid w:val="00903E58"/>
    <w:rsid w:val="00904414"/>
    <w:rsid w:val="00904F99"/>
    <w:rsid w:val="009050FD"/>
    <w:rsid w:val="00905197"/>
    <w:rsid w:val="009052F3"/>
    <w:rsid w:val="009056E2"/>
    <w:rsid w:val="00905C47"/>
    <w:rsid w:val="00906379"/>
    <w:rsid w:val="009069D4"/>
    <w:rsid w:val="00906A8C"/>
    <w:rsid w:val="009101EA"/>
    <w:rsid w:val="009106FC"/>
    <w:rsid w:val="009108E5"/>
    <w:rsid w:val="00911109"/>
    <w:rsid w:val="009118BB"/>
    <w:rsid w:val="0091191F"/>
    <w:rsid w:val="00911E7D"/>
    <w:rsid w:val="009120A9"/>
    <w:rsid w:val="009134C3"/>
    <w:rsid w:val="009143D9"/>
    <w:rsid w:val="00915B81"/>
    <w:rsid w:val="00915D6B"/>
    <w:rsid w:val="009160DF"/>
    <w:rsid w:val="009162BF"/>
    <w:rsid w:val="009162C7"/>
    <w:rsid w:val="00916EC2"/>
    <w:rsid w:val="00920280"/>
    <w:rsid w:val="009213BD"/>
    <w:rsid w:val="00922013"/>
    <w:rsid w:val="009230A6"/>
    <w:rsid w:val="00924627"/>
    <w:rsid w:val="0092481C"/>
    <w:rsid w:val="00924CA2"/>
    <w:rsid w:val="00924D81"/>
    <w:rsid w:val="009250A8"/>
    <w:rsid w:val="00925BE6"/>
    <w:rsid w:val="00926697"/>
    <w:rsid w:val="00926B15"/>
    <w:rsid w:val="00926F61"/>
    <w:rsid w:val="00926FA9"/>
    <w:rsid w:val="0093123D"/>
    <w:rsid w:val="00933040"/>
    <w:rsid w:val="009330E9"/>
    <w:rsid w:val="00933F54"/>
    <w:rsid w:val="00934389"/>
    <w:rsid w:val="00934D97"/>
    <w:rsid w:val="00935D15"/>
    <w:rsid w:val="00935E64"/>
    <w:rsid w:val="009411FB"/>
    <w:rsid w:val="009414A9"/>
    <w:rsid w:val="009417E5"/>
    <w:rsid w:val="00941B71"/>
    <w:rsid w:val="00941DF9"/>
    <w:rsid w:val="009421AD"/>
    <w:rsid w:val="0094221C"/>
    <w:rsid w:val="00943136"/>
    <w:rsid w:val="009433F0"/>
    <w:rsid w:val="00943873"/>
    <w:rsid w:val="0094409C"/>
    <w:rsid w:val="00944159"/>
    <w:rsid w:val="009449B0"/>
    <w:rsid w:val="009449B2"/>
    <w:rsid w:val="00944A82"/>
    <w:rsid w:val="00944BA5"/>
    <w:rsid w:val="00944E09"/>
    <w:rsid w:val="00945EDF"/>
    <w:rsid w:val="009464B5"/>
    <w:rsid w:val="0094650F"/>
    <w:rsid w:val="0094693F"/>
    <w:rsid w:val="00946C4D"/>
    <w:rsid w:val="00947D6F"/>
    <w:rsid w:val="0095019A"/>
    <w:rsid w:val="0095285B"/>
    <w:rsid w:val="00952EDB"/>
    <w:rsid w:val="00953FE9"/>
    <w:rsid w:val="00953FF4"/>
    <w:rsid w:val="00954417"/>
    <w:rsid w:val="0095481C"/>
    <w:rsid w:val="0095526F"/>
    <w:rsid w:val="009567E6"/>
    <w:rsid w:val="00957076"/>
    <w:rsid w:val="00957132"/>
    <w:rsid w:val="009576FD"/>
    <w:rsid w:val="009578EB"/>
    <w:rsid w:val="009578FF"/>
    <w:rsid w:val="00957B4A"/>
    <w:rsid w:val="009601F6"/>
    <w:rsid w:val="00960446"/>
    <w:rsid w:val="0096050C"/>
    <w:rsid w:val="009610ED"/>
    <w:rsid w:val="00961EE9"/>
    <w:rsid w:val="009633BB"/>
    <w:rsid w:val="0096370B"/>
    <w:rsid w:val="00963A36"/>
    <w:rsid w:val="009643DA"/>
    <w:rsid w:val="0096485F"/>
    <w:rsid w:val="00964976"/>
    <w:rsid w:val="00965C40"/>
    <w:rsid w:val="00965E4C"/>
    <w:rsid w:val="00967354"/>
    <w:rsid w:val="00971592"/>
    <w:rsid w:val="00971617"/>
    <w:rsid w:val="009716A6"/>
    <w:rsid w:val="009717F8"/>
    <w:rsid w:val="00971A2A"/>
    <w:rsid w:val="00971DDF"/>
    <w:rsid w:val="0097225C"/>
    <w:rsid w:val="009731D1"/>
    <w:rsid w:val="009731D6"/>
    <w:rsid w:val="00973910"/>
    <w:rsid w:val="00973E9B"/>
    <w:rsid w:val="00973FC6"/>
    <w:rsid w:val="009740A5"/>
    <w:rsid w:val="00974746"/>
    <w:rsid w:val="00974D8D"/>
    <w:rsid w:val="00975119"/>
    <w:rsid w:val="00975971"/>
    <w:rsid w:val="009761B3"/>
    <w:rsid w:val="009763ED"/>
    <w:rsid w:val="00976F04"/>
    <w:rsid w:val="009777F4"/>
    <w:rsid w:val="00977AD8"/>
    <w:rsid w:val="00980190"/>
    <w:rsid w:val="00980299"/>
    <w:rsid w:val="0098066E"/>
    <w:rsid w:val="00980A10"/>
    <w:rsid w:val="00981130"/>
    <w:rsid w:val="0098229C"/>
    <w:rsid w:val="009822B2"/>
    <w:rsid w:val="00982497"/>
    <w:rsid w:val="0098289D"/>
    <w:rsid w:val="009829FB"/>
    <w:rsid w:val="00982B65"/>
    <w:rsid w:val="00983457"/>
    <w:rsid w:val="009835E0"/>
    <w:rsid w:val="00983D46"/>
    <w:rsid w:val="00983DCA"/>
    <w:rsid w:val="0098587B"/>
    <w:rsid w:val="00985BC7"/>
    <w:rsid w:val="00985EF7"/>
    <w:rsid w:val="00986093"/>
    <w:rsid w:val="00986146"/>
    <w:rsid w:val="0098632C"/>
    <w:rsid w:val="00986CF9"/>
    <w:rsid w:val="0098727B"/>
    <w:rsid w:val="0098732F"/>
    <w:rsid w:val="00987416"/>
    <w:rsid w:val="00990108"/>
    <w:rsid w:val="00990C0E"/>
    <w:rsid w:val="00990D75"/>
    <w:rsid w:val="00991093"/>
    <w:rsid w:val="0099163B"/>
    <w:rsid w:val="00991EAE"/>
    <w:rsid w:val="00992031"/>
    <w:rsid w:val="00992343"/>
    <w:rsid w:val="009933D5"/>
    <w:rsid w:val="0099356B"/>
    <w:rsid w:val="0099383D"/>
    <w:rsid w:val="009938B1"/>
    <w:rsid w:val="00996258"/>
    <w:rsid w:val="00996306"/>
    <w:rsid w:val="009964DF"/>
    <w:rsid w:val="00996744"/>
    <w:rsid w:val="00997CF4"/>
    <w:rsid w:val="00997EDB"/>
    <w:rsid w:val="009A09C5"/>
    <w:rsid w:val="009A0CCC"/>
    <w:rsid w:val="009A0F4A"/>
    <w:rsid w:val="009A108A"/>
    <w:rsid w:val="009A1169"/>
    <w:rsid w:val="009A164C"/>
    <w:rsid w:val="009A1AAC"/>
    <w:rsid w:val="009A2BB6"/>
    <w:rsid w:val="009A2CB8"/>
    <w:rsid w:val="009A3789"/>
    <w:rsid w:val="009A3C95"/>
    <w:rsid w:val="009A45A2"/>
    <w:rsid w:val="009A5AF5"/>
    <w:rsid w:val="009A6919"/>
    <w:rsid w:val="009A6AC7"/>
    <w:rsid w:val="009A6F35"/>
    <w:rsid w:val="009B0408"/>
    <w:rsid w:val="009B0590"/>
    <w:rsid w:val="009B0843"/>
    <w:rsid w:val="009B0DEE"/>
    <w:rsid w:val="009B1335"/>
    <w:rsid w:val="009B16BB"/>
    <w:rsid w:val="009B176D"/>
    <w:rsid w:val="009B1E47"/>
    <w:rsid w:val="009B2445"/>
    <w:rsid w:val="009B2CED"/>
    <w:rsid w:val="009B2D4C"/>
    <w:rsid w:val="009B3054"/>
    <w:rsid w:val="009B335D"/>
    <w:rsid w:val="009B3C90"/>
    <w:rsid w:val="009B44BD"/>
    <w:rsid w:val="009B4C35"/>
    <w:rsid w:val="009B59F6"/>
    <w:rsid w:val="009B76E3"/>
    <w:rsid w:val="009B76F9"/>
    <w:rsid w:val="009B790B"/>
    <w:rsid w:val="009B7A72"/>
    <w:rsid w:val="009B7BB8"/>
    <w:rsid w:val="009C0E9B"/>
    <w:rsid w:val="009C126A"/>
    <w:rsid w:val="009C1D4C"/>
    <w:rsid w:val="009C2691"/>
    <w:rsid w:val="009C2DD2"/>
    <w:rsid w:val="009C34CC"/>
    <w:rsid w:val="009C3982"/>
    <w:rsid w:val="009C441F"/>
    <w:rsid w:val="009C4A07"/>
    <w:rsid w:val="009C4B8E"/>
    <w:rsid w:val="009C4D0E"/>
    <w:rsid w:val="009C51D5"/>
    <w:rsid w:val="009C543C"/>
    <w:rsid w:val="009C599A"/>
    <w:rsid w:val="009C5EFF"/>
    <w:rsid w:val="009C650E"/>
    <w:rsid w:val="009C68E3"/>
    <w:rsid w:val="009C6C8C"/>
    <w:rsid w:val="009C70DB"/>
    <w:rsid w:val="009C70F2"/>
    <w:rsid w:val="009C774A"/>
    <w:rsid w:val="009D19BC"/>
    <w:rsid w:val="009D1AD9"/>
    <w:rsid w:val="009D2348"/>
    <w:rsid w:val="009D25AC"/>
    <w:rsid w:val="009D2727"/>
    <w:rsid w:val="009D2B17"/>
    <w:rsid w:val="009D2EA8"/>
    <w:rsid w:val="009D2F0C"/>
    <w:rsid w:val="009D3306"/>
    <w:rsid w:val="009D3578"/>
    <w:rsid w:val="009D3A5F"/>
    <w:rsid w:val="009D424B"/>
    <w:rsid w:val="009D4A9D"/>
    <w:rsid w:val="009D4F88"/>
    <w:rsid w:val="009D5193"/>
    <w:rsid w:val="009D5C32"/>
    <w:rsid w:val="009D5C56"/>
    <w:rsid w:val="009D6108"/>
    <w:rsid w:val="009D6472"/>
    <w:rsid w:val="009D668C"/>
    <w:rsid w:val="009D6DDF"/>
    <w:rsid w:val="009D744C"/>
    <w:rsid w:val="009D79F4"/>
    <w:rsid w:val="009D7D19"/>
    <w:rsid w:val="009E008C"/>
    <w:rsid w:val="009E05EA"/>
    <w:rsid w:val="009E0C56"/>
    <w:rsid w:val="009E126D"/>
    <w:rsid w:val="009E33D7"/>
    <w:rsid w:val="009E3CD1"/>
    <w:rsid w:val="009E4ACA"/>
    <w:rsid w:val="009E5520"/>
    <w:rsid w:val="009E5AF5"/>
    <w:rsid w:val="009E5C7C"/>
    <w:rsid w:val="009E5EB5"/>
    <w:rsid w:val="009E74F0"/>
    <w:rsid w:val="009E7F23"/>
    <w:rsid w:val="009F0768"/>
    <w:rsid w:val="009F0AE3"/>
    <w:rsid w:val="009F0E4D"/>
    <w:rsid w:val="009F102A"/>
    <w:rsid w:val="009F151C"/>
    <w:rsid w:val="009F1FE6"/>
    <w:rsid w:val="009F2A19"/>
    <w:rsid w:val="009F4402"/>
    <w:rsid w:val="009F514E"/>
    <w:rsid w:val="009F7867"/>
    <w:rsid w:val="009F7D66"/>
    <w:rsid w:val="00A001CE"/>
    <w:rsid w:val="00A00BD2"/>
    <w:rsid w:val="00A00E56"/>
    <w:rsid w:val="00A027F3"/>
    <w:rsid w:val="00A034A4"/>
    <w:rsid w:val="00A03978"/>
    <w:rsid w:val="00A03AB1"/>
    <w:rsid w:val="00A047A6"/>
    <w:rsid w:val="00A0496D"/>
    <w:rsid w:val="00A04D7E"/>
    <w:rsid w:val="00A051BC"/>
    <w:rsid w:val="00A051D9"/>
    <w:rsid w:val="00A052DE"/>
    <w:rsid w:val="00A0567E"/>
    <w:rsid w:val="00A05DF3"/>
    <w:rsid w:val="00A061C7"/>
    <w:rsid w:val="00A06AFD"/>
    <w:rsid w:val="00A06FBE"/>
    <w:rsid w:val="00A07E08"/>
    <w:rsid w:val="00A10D79"/>
    <w:rsid w:val="00A10EE9"/>
    <w:rsid w:val="00A111E0"/>
    <w:rsid w:val="00A11535"/>
    <w:rsid w:val="00A11E56"/>
    <w:rsid w:val="00A11FFC"/>
    <w:rsid w:val="00A12798"/>
    <w:rsid w:val="00A13A09"/>
    <w:rsid w:val="00A14D67"/>
    <w:rsid w:val="00A153BE"/>
    <w:rsid w:val="00A15DDC"/>
    <w:rsid w:val="00A15DEE"/>
    <w:rsid w:val="00A16462"/>
    <w:rsid w:val="00A1678B"/>
    <w:rsid w:val="00A167B5"/>
    <w:rsid w:val="00A16DBE"/>
    <w:rsid w:val="00A17607"/>
    <w:rsid w:val="00A179E0"/>
    <w:rsid w:val="00A17C4F"/>
    <w:rsid w:val="00A20653"/>
    <w:rsid w:val="00A20A39"/>
    <w:rsid w:val="00A20F1B"/>
    <w:rsid w:val="00A21578"/>
    <w:rsid w:val="00A223D5"/>
    <w:rsid w:val="00A225C2"/>
    <w:rsid w:val="00A23001"/>
    <w:rsid w:val="00A238BD"/>
    <w:rsid w:val="00A23DCA"/>
    <w:rsid w:val="00A23EE8"/>
    <w:rsid w:val="00A240D8"/>
    <w:rsid w:val="00A243E4"/>
    <w:rsid w:val="00A2459D"/>
    <w:rsid w:val="00A24CA1"/>
    <w:rsid w:val="00A24E23"/>
    <w:rsid w:val="00A2566C"/>
    <w:rsid w:val="00A25F05"/>
    <w:rsid w:val="00A26491"/>
    <w:rsid w:val="00A27F44"/>
    <w:rsid w:val="00A30030"/>
    <w:rsid w:val="00A30B2D"/>
    <w:rsid w:val="00A311AE"/>
    <w:rsid w:val="00A312A6"/>
    <w:rsid w:val="00A3130E"/>
    <w:rsid w:val="00A3193B"/>
    <w:rsid w:val="00A32011"/>
    <w:rsid w:val="00A324CF"/>
    <w:rsid w:val="00A32E8B"/>
    <w:rsid w:val="00A32ED6"/>
    <w:rsid w:val="00A33776"/>
    <w:rsid w:val="00A3418A"/>
    <w:rsid w:val="00A344A5"/>
    <w:rsid w:val="00A346C3"/>
    <w:rsid w:val="00A34D4A"/>
    <w:rsid w:val="00A35F8F"/>
    <w:rsid w:val="00A36155"/>
    <w:rsid w:val="00A3629E"/>
    <w:rsid w:val="00A365AD"/>
    <w:rsid w:val="00A37D31"/>
    <w:rsid w:val="00A40096"/>
    <w:rsid w:val="00A40669"/>
    <w:rsid w:val="00A426C6"/>
    <w:rsid w:val="00A427C4"/>
    <w:rsid w:val="00A42A28"/>
    <w:rsid w:val="00A42A85"/>
    <w:rsid w:val="00A42D07"/>
    <w:rsid w:val="00A4486C"/>
    <w:rsid w:val="00A44B43"/>
    <w:rsid w:val="00A4503E"/>
    <w:rsid w:val="00A450C0"/>
    <w:rsid w:val="00A45468"/>
    <w:rsid w:val="00A45C97"/>
    <w:rsid w:val="00A460B2"/>
    <w:rsid w:val="00A46C6D"/>
    <w:rsid w:val="00A47149"/>
    <w:rsid w:val="00A471A8"/>
    <w:rsid w:val="00A4791B"/>
    <w:rsid w:val="00A50A48"/>
    <w:rsid w:val="00A50C3B"/>
    <w:rsid w:val="00A51180"/>
    <w:rsid w:val="00A51242"/>
    <w:rsid w:val="00A5134C"/>
    <w:rsid w:val="00A51522"/>
    <w:rsid w:val="00A51573"/>
    <w:rsid w:val="00A51A5E"/>
    <w:rsid w:val="00A51CDF"/>
    <w:rsid w:val="00A52895"/>
    <w:rsid w:val="00A52978"/>
    <w:rsid w:val="00A52CA4"/>
    <w:rsid w:val="00A52D7D"/>
    <w:rsid w:val="00A539A5"/>
    <w:rsid w:val="00A53D85"/>
    <w:rsid w:val="00A53DA0"/>
    <w:rsid w:val="00A5404D"/>
    <w:rsid w:val="00A54A80"/>
    <w:rsid w:val="00A555A7"/>
    <w:rsid w:val="00A557A2"/>
    <w:rsid w:val="00A55E60"/>
    <w:rsid w:val="00A567FF"/>
    <w:rsid w:val="00A5765D"/>
    <w:rsid w:val="00A579BD"/>
    <w:rsid w:val="00A6028E"/>
    <w:rsid w:val="00A607CB"/>
    <w:rsid w:val="00A613FC"/>
    <w:rsid w:val="00A6276B"/>
    <w:rsid w:val="00A628DD"/>
    <w:rsid w:val="00A629DB"/>
    <w:rsid w:val="00A6335B"/>
    <w:rsid w:val="00A6351F"/>
    <w:rsid w:val="00A63809"/>
    <w:rsid w:val="00A6397A"/>
    <w:rsid w:val="00A64278"/>
    <w:rsid w:val="00A643E5"/>
    <w:rsid w:val="00A64A6E"/>
    <w:rsid w:val="00A64B2C"/>
    <w:rsid w:val="00A6519F"/>
    <w:rsid w:val="00A65931"/>
    <w:rsid w:val="00A659D1"/>
    <w:rsid w:val="00A65A70"/>
    <w:rsid w:val="00A65BD4"/>
    <w:rsid w:val="00A65E0B"/>
    <w:rsid w:val="00A6665F"/>
    <w:rsid w:val="00A66F36"/>
    <w:rsid w:val="00A676D9"/>
    <w:rsid w:val="00A67C1E"/>
    <w:rsid w:val="00A67D86"/>
    <w:rsid w:val="00A67EFC"/>
    <w:rsid w:val="00A7031E"/>
    <w:rsid w:val="00A71140"/>
    <w:rsid w:val="00A7205E"/>
    <w:rsid w:val="00A72077"/>
    <w:rsid w:val="00A74692"/>
    <w:rsid w:val="00A749ED"/>
    <w:rsid w:val="00A75645"/>
    <w:rsid w:val="00A75A52"/>
    <w:rsid w:val="00A75F24"/>
    <w:rsid w:val="00A7618B"/>
    <w:rsid w:val="00A7640B"/>
    <w:rsid w:val="00A76455"/>
    <w:rsid w:val="00A76FAD"/>
    <w:rsid w:val="00A773A8"/>
    <w:rsid w:val="00A77717"/>
    <w:rsid w:val="00A7778B"/>
    <w:rsid w:val="00A803BC"/>
    <w:rsid w:val="00A806D4"/>
    <w:rsid w:val="00A80969"/>
    <w:rsid w:val="00A8102A"/>
    <w:rsid w:val="00A810C4"/>
    <w:rsid w:val="00A811A9"/>
    <w:rsid w:val="00A826D0"/>
    <w:rsid w:val="00A82B1F"/>
    <w:rsid w:val="00A8407A"/>
    <w:rsid w:val="00A84501"/>
    <w:rsid w:val="00A85798"/>
    <w:rsid w:val="00A85F13"/>
    <w:rsid w:val="00A8609D"/>
    <w:rsid w:val="00A8686A"/>
    <w:rsid w:val="00A86EA7"/>
    <w:rsid w:val="00A87A90"/>
    <w:rsid w:val="00A9084D"/>
    <w:rsid w:val="00A91244"/>
    <w:rsid w:val="00A91774"/>
    <w:rsid w:val="00A91C7F"/>
    <w:rsid w:val="00A92066"/>
    <w:rsid w:val="00A92776"/>
    <w:rsid w:val="00A92B4E"/>
    <w:rsid w:val="00A93181"/>
    <w:rsid w:val="00A938E6"/>
    <w:rsid w:val="00A93CCF"/>
    <w:rsid w:val="00A93EDB"/>
    <w:rsid w:val="00A94E4E"/>
    <w:rsid w:val="00A95514"/>
    <w:rsid w:val="00A95BD5"/>
    <w:rsid w:val="00A95C53"/>
    <w:rsid w:val="00A95CD5"/>
    <w:rsid w:val="00A95EB7"/>
    <w:rsid w:val="00A96ADB"/>
    <w:rsid w:val="00A96F78"/>
    <w:rsid w:val="00A971EB"/>
    <w:rsid w:val="00A979E1"/>
    <w:rsid w:val="00AA055A"/>
    <w:rsid w:val="00AA085F"/>
    <w:rsid w:val="00AA0B9E"/>
    <w:rsid w:val="00AA0C74"/>
    <w:rsid w:val="00AA1087"/>
    <w:rsid w:val="00AA161A"/>
    <w:rsid w:val="00AA22E4"/>
    <w:rsid w:val="00AA247C"/>
    <w:rsid w:val="00AA25A9"/>
    <w:rsid w:val="00AA26D9"/>
    <w:rsid w:val="00AA278A"/>
    <w:rsid w:val="00AA29F0"/>
    <w:rsid w:val="00AA3183"/>
    <w:rsid w:val="00AA3AB2"/>
    <w:rsid w:val="00AA4605"/>
    <w:rsid w:val="00AA4638"/>
    <w:rsid w:val="00AA514F"/>
    <w:rsid w:val="00AA51AD"/>
    <w:rsid w:val="00AA5736"/>
    <w:rsid w:val="00AA591E"/>
    <w:rsid w:val="00AA5DF4"/>
    <w:rsid w:val="00AA65C9"/>
    <w:rsid w:val="00AA66CB"/>
    <w:rsid w:val="00AA6FA5"/>
    <w:rsid w:val="00AA78EE"/>
    <w:rsid w:val="00AB06BA"/>
    <w:rsid w:val="00AB0A32"/>
    <w:rsid w:val="00AB0B90"/>
    <w:rsid w:val="00AB0D43"/>
    <w:rsid w:val="00AB0E56"/>
    <w:rsid w:val="00AB0ED5"/>
    <w:rsid w:val="00AB13B6"/>
    <w:rsid w:val="00AB18AC"/>
    <w:rsid w:val="00AB1D3C"/>
    <w:rsid w:val="00AB1EB7"/>
    <w:rsid w:val="00AB2A23"/>
    <w:rsid w:val="00AB30E4"/>
    <w:rsid w:val="00AB3A15"/>
    <w:rsid w:val="00AB4632"/>
    <w:rsid w:val="00AB4ECC"/>
    <w:rsid w:val="00AB4F0F"/>
    <w:rsid w:val="00AB5376"/>
    <w:rsid w:val="00AB53E3"/>
    <w:rsid w:val="00AB60E2"/>
    <w:rsid w:val="00AB6599"/>
    <w:rsid w:val="00AB6601"/>
    <w:rsid w:val="00AB674E"/>
    <w:rsid w:val="00AB6D79"/>
    <w:rsid w:val="00AB709E"/>
    <w:rsid w:val="00AB7806"/>
    <w:rsid w:val="00AC01FE"/>
    <w:rsid w:val="00AC02C1"/>
    <w:rsid w:val="00AC0AB6"/>
    <w:rsid w:val="00AC10AD"/>
    <w:rsid w:val="00AC1E55"/>
    <w:rsid w:val="00AC3D06"/>
    <w:rsid w:val="00AC429F"/>
    <w:rsid w:val="00AC5051"/>
    <w:rsid w:val="00AC60B4"/>
    <w:rsid w:val="00AC630F"/>
    <w:rsid w:val="00AC67B6"/>
    <w:rsid w:val="00AC6AF3"/>
    <w:rsid w:val="00AC7992"/>
    <w:rsid w:val="00AC7D98"/>
    <w:rsid w:val="00AD00C5"/>
    <w:rsid w:val="00AD0FEC"/>
    <w:rsid w:val="00AD165F"/>
    <w:rsid w:val="00AD2794"/>
    <w:rsid w:val="00AD2DC5"/>
    <w:rsid w:val="00AD3455"/>
    <w:rsid w:val="00AD3CAD"/>
    <w:rsid w:val="00AD5A99"/>
    <w:rsid w:val="00AD606D"/>
    <w:rsid w:val="00AD621C"/>
    <w:rsid w:val="00AD69FF"/>
    <w:rsid w:val="00AD702B"/>
    <w:rsid w:val="00AD72E6"/>
    <w:rsid w:val="00AD7C95"/>
    <w:rsid w:val="00AD7FCD"/>
    <w:rsid w:val="00AE03CA"/>
    <w:rsid w:val="00AE05EF"/>
    <w:rsid w:val="00AE15B9"/>
    <w:rsid w:val="00AE1A36"/>
    <w:rsid w:val="00AE2BED"/>
    <w:rsid w:val="00AE31B6"/>
    <w:rsid w:val="00AE3522"/>
    <w:rsid w:val="00AE3DE1"/>
    <w:rsid w:val="00AE4DAC"/>
    <w:rsid w:val="00AE5439"/>
    <w:rsid w:val="00AE5F90"/>
    <w:rsid w:val="00AE6009"/>
    <w:rsid w:val="00AE61B2"/>
    <w:rsid w:val="00AE72DE"/>
    <w:rsid w:val="00AE7751"/>
    <w:rsid w:val="00AE78D1"/>
    <w:rsid w:val="00AE7F89"/>
    <w:rsid w:val="00AF2A98"/>
    <w:rsid w:val="00AF2D54"/>
    <w:rsid w:val="00AF3458"/>
    <w:rsid w:val="00AF370B"/>
    <w:rsid w:val="00AF3F7B"/>
    <w:rsid w:val="00AF42B4"/>
    <w:rsid w:val="00AF4B8A"/>
    <w:rsid w:val="00AF4F1B"/>
    <w:rsid w:val="00AF5EC6"/>
    <w:rsid w:val="00AF63DC"/>
    <w:rsid w:val="00AF6C38"/>
    <w:rsid w:val="00AF6E8A"/>
    <w:rsid w:val="00AF7213"/>
    <w:rsid w:val="00AF7771"/>
    <w:rsid w:val="00AF7D92"/>
    <w:rsid w:val="00B011CC"/>
    <w:rsid w:val="00B04048"/>
    <w:rsid w:val="00B0429A"/>
    <w:rsid w:val="00B04F3D"/>
    <w:rsid w:val="00B05459"/>
    <w:rsid w:val="00B05702"/>
    <w:rsid w:val="00B05EE9"/>
    <w:rsid w:val="00B0619C"/>
    <w:rsid w:val="00B06DD9"/>
    <w:rsid w:val="00B07CD6"/>
    <w:rsid w:val="00B07D68"/>
    <w:rsid w:val="00B07DDA"/>
    <w:rsid w:val="00B07E52"/>
    <w:rsid w:val="00B10010"/>
    <w:rsid w:val="00B100E5"/>
    <w:rsid w:val="00B1079B"/>
    <w:rsid w:val="00B10A01"/>
    <w:rsid w:val="00B10C05"/>
    <w:rsid w:val="00B1106B"/>
    <w:rsid w:val="00B110DE"/>
    <w:rsid w:val="00B11775"/>
    <w:rsid w:val="00B12F75"/>
    <w:rsid w:val="00B1302D"/>
    <w:rsid w:val="00B13368"/>
    <w:rsid w:val="00B136AD"/>
    <w:rsid w:val="00B1388E"/>
    <w:rsid w:val="00B139D8"/>
    <w:rsid w:val="00B13D85"/>
    <w:rsid w:val="00B145B6"/>
    <w:rsid w:val="00B14B4B"/>
    <w:rsid w:val="00B14C95"/>
    <w:rsid w:val="00B1513F"/>
    <w:rsid w:val="00B15B89"/>
    <w:rsid w:val="00B1746F"/>
    <w:rsid w:val="00B20725"/>
    <w:rsid w:val="00B2087E"/>
    <w:rsid w:val="00B20B11"/>
    <w:rsid w:val="00B20B94"/>
    <w:rsid w:val="00B20DDB"/>
    <w:rsid w:val="00B21046"/>
    <w:rsid w:val="00B216C3"/>
    <w:rsid w:val="00B21FE7"/>
    <w:rsid w:val="00B24885"/>
    <w:rsid w:val="00B248D0"/>
    <w:rsid w:val="00B25AB9"/>
    <w:rsid w:val="00B25C8A"/>
    <w:rsid w:val="00B25D9D"/>
    <w:rsid w:val="00B261BF"/>
    <w:rsid w:val="00B2628E"/>
    <w:rsid w:val="00B266B0"/>
    <w:rsid w:val="00B27921"/>
    <w:rsid w:val="00B279EB"/>
    <w:rsid w:val="00B3000E"/>
    <w:rsid w:val="00B307A6"/>
    <w:rsid w:val="00B326A8"/>
    <w:rsid w:val="00B327BC"/>
    <w:rsid w:val="00B3291A"/>
    <w:rsid w:val="00B329EB"/>
    <w:rsid w:val="00B32BDB"/>
    <w:rsid w:val="00B32FCD"/>
    <w:rsid w:val="00B33508"/>
    <w:rsid w:val="00B3377E"/>
    <w:rsid w:val="00B33793"/>
    <w:rsid w:val="00B33B1F"/>
    <w:rsid w:val="00B33B24"/>
    <w:rsid w:val="00B34E63"/>
    <w:rsid w:val="00B356BC"/>
    <w:rsid w:val="00B35DA4"/>
    <w:rsid w:val="00B375D3"/>
    <w:rsid w:val="00B400E6"/>
    <w:rsid w:val="00B40A96"/>
    <w:rsid w:val="00B4184B"/>
    <w:rsid w:val="00B422A7"/>
    <w:rsid w:val="00B42A32"/>
    <w:rsid w:val="00B42FA6"/>
    <w:rsid w:val="00B4399E"/>
    <w:rsid w:val="00B43A09"/>
    <w:rsid w:val="00B43A16"/>
    <w:rsid w:val="00B43CD8"/>
    <w:rsid w:val="00B44B20"/>
    <w:rsid w:val="00B452C3"/>
    <w:rsid w:val="00B45CBA"/>
    <w:rsid w:val="00B45CE1"/>
    <w:rsid w:val="00B46081"/>
    <w:rsid w:val="00B46635"/>
    <w:rsid w:val="00B46A75"/>
    <w:rsid w:val="00B470A7"/>
    <w:rsid w:val="00B500CD"/>
    <w:rsid w:val="00B50458"/>
    <w:rsid w:val="00B50FF2"/>
    <w:rsid w:val="00B5109D"/>
    <w:rsid w:val="00B5239C"/>
    <w:rsid w:val="00B5317E"/>
    <w:rsid w:val="00B53259"/>
    <w:rsid w:val="00B532CB"/>
    <w:rsid w:val="00B53893"/>
    <w:rsid w:val="00B547D4"/>
    <w:rsid w:val="00B548C2"/>
    <w:rsid w:val="00B54B6A"/>
    <w:rsid w:val="00B55428"/>
    <w:rsid w:val="00B557F0"/>
    <w:rsid w:val="00B564BC"/>
    <w:rsid w:val="00B56680"/>
    <w:rsid w:val="00B56FAA"/>
    <w:rsid w:val="00B570BF"/>
    <w:rsid w:val="00B57B6A"/>
    <w:rsid w:val="00B6010A"/>
    <w:rsid w:val="00B60471"/>
    <w:rsid w:val="00B60561"/>
    <w:rsid w:val="00B60B8F"/>
    <w:rsid w:val="00B62551"/>
    <w:rsid w:val="00B62571"/>
    <w:rsid w:val="00B625CC"/>
    <w:rsid w:val="00B62B7D"/>
    <w:rsid w:val="00B63337"/>
    <w:rsid w:val="00B6369F"/>
    <w:rsid w:val="00B639D7"/>
    <w:rsid w:val="00B63B94"/>
    <w:rsid w:val="00B64AA7"/>
    <w:rsid w:val="00B65452"/>
    <w:rsid w:val="00B66594"/>
    <w:rsid w:val="00B67805"/>
    <w:rsid w:val="00B67E40"/>
    <w:rsid w:val="00B701FE"/>
    <w:rsid w:val="00B713B9"/>
    <w:rsid w:val="00B721CD"/>
    <w:rsid w:val="00B72445"/>
    <w:rsid w:val="00B72595"/>
    <w:rsid w:val="00B7267A"/>
    <w:rsid w:val="00B726FF"/>
    <w:rsid w:val="00B72A5B"/>
    <w:rsid w:val="00B72AA4"/>
    <w:rsid w:val="00B73755"/>
    <w:rsid w:val="00B74830"/>
    <w:rsid w:val="00B74CCC"/>
    <w:rsid w:val="00B75454"/>
    <w:rsid w:val="00B75544"/>
    <w:rsid w:val="00B760DB"/>
    <w:rsid w:val="00B76BCD"/>
    <w:rsid w:val="00B76EE9"/>
    <w:rsid w:val="00B77231"/>
    <w:rsid w:val="00B77880"/>
    <w:rsid w:val="00B77A94"/>
    <w:rsid w:val="00B77B84"/>
    <w:rsid w:val="00B80D90"/>
    <w:rsid w:val="00B82613"/>
    <w:rsid w:val="00B828B5"/>
    <w:rsid w:val="00B82ED8"/>
    <w:rsid w:val="00B83E1B"/>
    <w:rsid w:val="00B8431C"/>
    <w:rsid w:val="00B845D0"/>
    <w:rsid w:val="00B84A80"/>
    <w:rsid w:val="00B84E9C"/>
    <w:rsid w:val="00B85522"/>
    <w:rsid w:val="00B85F9B"/>
    <w:rsid w:val="00B906F1"/>
    <w:rsid w:val="00B90E2A"/>
    <w:rsid w:val="00B90F2A"/>
    <w:rsid w:val="00B90FB1"/>
    <w:rsid w:val="00B91736"/>
    <w:rsid w:val="00B9198D"/>
    <w:rsid w:val="00B92D25"/>
    <w:rsid w:val="00B93008"/>
    <w:rsid w:val="00B9377B"/>
    <w:rsid w:val="00B9406D"/>
    <w:rsid w:val="00B945F3"/>
    <w:rsid w:val="00B94BA7"/>
    <w:rsid w:val="00B94E0E"/>
    <w:rsid w:val="00B94E56"/>
    <w:rsid w:val="00B9545E"/>
    <w:rsid w:val="00B95BCE"/>
    <w:rsid w:val="00B96413"/>
    <w:rsid w:val="00B964A3"/>
    <w:rsid w:val="00B97623"/>
    <w:rsid w:val="00B97724"/>
    <w:rsid w:val="00B97CA3"/>
    <w:rsid w:val="00BA0CC3"/>
    <w:rsid w:val="00BA1104"/>
    <w:rsid w:val="00BA15DB"/>
    <w:rsid w:val="00BA1872"/>
    <w:rsid w:val="00BA1913"/>
    <w:rsid w:val="00BA1F80"/>
    <w:rsid w:val="00BA2BC9"/>
    <w:rsid w:val="00BA4641"/>
    <w:rsid w:val="00BA4A54"/>
    <w:rsid w:val="00BA4CC7"/>
    <w:rsid w:val="00BA4D2C"/>
    <w:rsid w:val="00BA4F92"/>
    <w:rsid w:val="00BA540E"/>
    <w:rsid w:val="00BA562D"/>
    <w:rsid w:val="00BA5F41"/>
    <w:rsid w:val="00BA7205"/>
    <w:rsid w:val="00BA76A9"/>
    <w:rsid w:val="00BA78DF"/>
    <w:rsid w:val="00BB0595"/>
    <w:rsid w:val="00BB1BE6"/>
    <w:rsid w:val="00BB2459"/>
    <w:rsid w:val="00BB2F36"/>
    <w:rsid w:val="00BB3E2B"/>
    <w:rsid w:val="00BB5182"/>
    <w:rsid w:val="00BB5D1C"/>
    <w:rsid w:val="00BB6552"/>
    <w:rsid w:val="00BB65E0"/>
    <w:rsid w:val="00BB66DD"/>
    <w:rsid w:val="00BB6733"/>
    <w:rsid w:val="00BB6B9B"/>
    <w:rsid w:val="00BB7269"/>
    <w:rsid w:val="00BB754F"/>
    <w:rsid w:val="00BC0058"/>
    <w:rsid w:val="00BC07D4"/>
    <w:rsid w:val="00BC0A5D"/>
    <w:rsid w:val="00BC0BE3"/>
    <w:rsid w:val="00BC1AD9"/>
    <w:rsid w:val="00BC1CFD"/>
    <w:rsid w:val="00BC3257"/>
    <w:rsid w:val="00BC32E7"/>
    <w:rsid w:val="00BC3D96"/>
    <w:rsid w:val="00BC4F81"/>
    <w:rsid w:val="00BC5670"/>
    <w:rsid w:val="00BC58B9"/>
    <w:rsid w:val="00BC5BA0"/>
    <w:rsid w:val="00BC606C"/>
    <w:rsid w:val="00BC65F9"/>
    <w:rsid w:val="00BC7972"/>
    <w:rsid w:val="00BD0815"/>
    <w:rsid w:val="00BD2F13"/>
    <w:rsid w:val="00BD3056"/>
    <w:rsid w:val="00BD3846"/>
    <w:rsid w:val="00BD3E68"/>
    <w:rsid w:val="00BD4D15"/>
    <w:rsid w:val="00BD4E05"/>
    <w:rsid w:val="00BD54D1"/>
    <w:rsid w:val="00BD598A"/>
    <w:rsid w:val="00BD5C7A"/>
    <w:rsid w:val="00BD6469"/>
    <w:rsid w:val="00BD6826"/>
    <w:rsid w:val="00BD723F"/>
    <w:rsid w:val="00BD75B4"/>
    <w:rsid w:val="00BD7D14"/>
    <w:rsid w:val="00BE02B4"/>
    <w:rsid w:val="00BE127C"/>
    <w:rsid w:val="00BE28C1"/>
    <w:rsid w:val="00BE29F2"/>
    <w:rsid w:val="00BE2CE8"/>
    <w:rsid w:val="00BE3492"/>
    <w:rsid w:val="00BE3B62"/>
    <w:rsid w:val="00BE42CA"/>
    <w:rsid w:val="00BE4E92"/>
    <w:rsid w:val="00BE4EC9"/>
    <w:rsid w:val="00BE55F1"/>
    <w:rsid w:val="00BE5908"/>
    <w:rsid w:val="00BE631E"/>
    <w:rsid w:val="00BE6BEC"/>
    <w:rsid w:val="00BE7D9F"/>
    <w:rsid w:val="00BF05AD"/>
    <w:rsid w:val="00BF080C"/>
    <w:rsid w:val="00BF0CCF"/>
    <w:rsid w:val="00BF0FC5"/>
    <w:rsid w:val="00BF10BC"/>
    <w:rsid w:val="00BF1DA9"/>
    <w:rsid w:val="00BF21AC"/>
    <w:rsid w:val="00BF2E53"/>
    <w:rsid w:val="00BF352A"/>
    <w:rsid w:val="00BF3669"/>
    <w:rsid w:val="00BF3C0D"/>
    <w:rsid w:val="00BF424B"/>
    <w:rsid w:val="00BF4BC7"/>
    <w:rsid w:val="00BF5070"/>
    <w:rsid w:val="00BF6252"/>
    <w:rsid w:val="00BF6B86"/>
    <w:rsid w:val="00BF711C"/>
    <w:rsid w:val="00BF748E"/>
    <w:rsid w:val="00BF789B"/>
    <w:rsid w:val="00C00286"/>
    <w:rsid w:val="00C009AD"/>
    <w:rsid w:val="00C00DA5"/>
    <w:rsid w:val="00C02E44"/>
    <w:rsid w:val="00C03309"/>
    <w:rsid w:val="00C037E0"/>
    <w:rsid w:val="00C04ADC"/>
    <w:rsid w:val="00C072FE"/>
    <w:rsid w:val="00C07735"/>
    <w:rsid w:val="00C0774D"/>
    <w:rsid w:val="00C103EE"/>
    <w:rsid w:val="00C11090"/>
    <w:rsid w:val="00C119F4"/>
    <w:rsid w:val="00C11A25"/>
    <w:rsid w:val="00C11ADE"/>
    <w:rsid w:val="00C126E0"/>
    <w:rsid w:val="00C128BC"/>
    <w:rsid w:val="00C1290E"/>
    <w:rsid w:val="00C12E39"/>
    <w:rsid w:val="00C12F1E"/>
    <w:rsid w:val="00C13A8A"/>
    <w:rsid w:val="00C13D47"/>
    <w:rsid w:val="00C14164"/>
    <w:rsid w:val="00C14C53"/>
    <w:rsid w:val="00C15741"/>
    <w:rsid w:val="00C15D8E"/>
    <w:rsid w:val="00C17012"/>
    <w:rsid w:val="00C178FB"/>
    <w:rsid w:val="00C17DF9"/>
    <w:rsid w:val="00C201EB"/>
    <w:rsid w:val="00C207F4"/>
    <w:rsid w:val="00C20ACC"/>
    <w:rsid w:val="00C228E9"/>
    <w:rsid w:val="00C22B28"/>
    <w:rsid w:val="00C22D3F"/>
    <w:rsid w:val="00C23084"/>
    <w:rsid w:val="00C24443"/>
    <w:rsid w:val="00C2487D"/>
    <w:rsid w:val="00C257B7"/>
    <w:rsid w:val="00C27038"/>
    <w:rsid w:val="00C272E8"/>
    <w:rsid w:val="00C301A9"/>
    <w:rsid w:val="00C30ABC"/>
    <w:rsid w:val="00C30B60"/>
    <w:rsid w:val="00C311CA"/>
    <w:rsid w:val="00C31FAA"/>
    <w:rsid w:val="00C33359"/>
    <w:rsid w:val="00C348D6"/>
    <w:rsid w:val="00C3504C"/>
    <w:rsid w:val="00C365E7"/>
    <w:rsid w:val="00C36835"/>
    <w:rsid w:val="00C36E34"/>
    <w:rsid w:val="00C37623"/>
    <w:rsid w:val="00C40024"/>
    <w:rsid w:val="00C40388"/>
    <w:rsid w:val="00C404B8"/>
    <w:rsid w:val="00C404D7"/>
    <w:rsid w:val="00C404EE"/>
    <w:rsid w:val="00C40B24"/>
    <w:rsid w:val="00C40E05"/>
    <w:rsid w:val="00C41377"/>
    <w:rsid w:val="00C4171B"/>
    <w:rsid w:val="00C42379"/>
    <w:rsid w:val="00C42689"/>
    <w:rsid w:val="00C42988"/>
    <w:rsid w:val="00C42BD4"/>
    <w:rsid w:val="00C43FF0"/>
    <w:rsid w:val="00C44124"/>
    <w:rsid w:val="00C44641"/>
    <w:rsid w:val="00C4516F"/>
    <w:rsid w:val="00C45EF5"/>
    <w:rsid w:val="00C46B7E"/>
    <w:rsid w:val="00C474D6"/>
    <w:rsid w:val="00C47538"/>
    <w:rsid w:val="00C5099B"/>
    <w:rsid w:val="00C50A4E"/>
    <w:rsid w:val="00C51C37"/>
    <w:rsid w:val="00C520B1"/>
    <w:rsid w:val="00C522D6"/>
    <w:rsid w:val="00C52C52"/>
    <w:rsid w:val="00C5314A"/>
    <w:rsid w:val="00C534B7"/>
    <w:rsid w:val="00C54020"/>
    <w:rsid w:val="00C5406F"/>
    <w:rsid w:val="00C545C5"/>
    <w:rsid w:val="00C54817"/>
    <w:rsid w:val="00C54AEB"/>
    <w:rsid w:val="00C54F35"/>
    <w:rsid w:val="00C55566"/>
    <w:rsid w:val="00C56820"/>
    <w:rsid w:val="00C572E3"/>
    <w:rsid w:val="00C57A01"/>
    <w:rsid w:val="00C57A2D"/>
    <w:rsid w:val="00C60432"/>
    <w:rsid w:val="00C60920"/>
    <w:rsid w:val="00C60B07"/>
    <w:rsid w:val="00C612D0"/>
    <w:rsid w:val="00C61560"/>
    <w:rsid w:val="00C61D4B"/>
    <w:rsid w:val="00C62285"/>
    <w:rsid w:val="00C624A0"/>
    <w:rsid w:val="00C62752"/>
    <w:rsid w:val="00C62B0A"/>
    <w:rsid w:val="00C63C52"/>
    <w:rsid w:val="00C63F08"/>
    <w:rsid w:val="00C641FF"/>
    <w:rsid w:val="00C6493F"/>
    <w:rsid w:val="00C6528C"/>
    <w:rsid w:val="00C661E8"/>
    <w:rsid w:val="00C665B6"/>
    <w:rsid w:val="00C67196"/>
    <w:rsid w:val="00C6795E"/>
    <w:rsid w:val="00C67B21"/>
    <w:rsid w:val="00C70084"/>
    <w:rsid w:val="00C7090B"/>
    <w:rsid w:val="00C716D7"/>
    <w:rsid w:val="00C7235B"/>
    <w:rsid w:val="00C72E18"/>
    <w:rsid w:val="00C731AD"/>
    <w:rsid w:val="00C7380B"/>
    <w:rsid w:val="00C73A19"/>
    <w:rsid w:val="00C74421"/>
    <w:rsid w:val="00C75758"/>
    <w:rsid w:val="00C75BD8"/>
    <w:rsid w:val="00C75F2F"/>
    <w:rsid w:val="00C75FEE"/>
    <w:rsid w:val="00C76F1D"/>
    <w:rsid w:val="00C77937"/>
    <w:rsid w:val="00C77C95"/>
    <w:rsid w:val="00C77CA4"/>
    <w:rsid w:val="00C77D26"/>
    <w:rsid w:val="00C80BDF"/>
    <w:rsid w:val="00C815DF"/>
    <w:rsid w:val="00C81693"/>
    <w:rsid w:val="00C81819"/>
    <w:rsid w:val="00C82E84"/>
    <w:rsid w:val="00C82FEE"/>
    <w:rsid w:val="00C83E0E"/>
    <w:rsid w:val="00C84D39"/>
    <w:rsid w:val="00C84E86"/>
    <w:rsid w:val="00C85277"/>
    <w:rsid w:val="00C85806"/>
    <w:rsid w:val="00C85A3C"/>
    <w:rsid w:val="00C85D76"/>
    <w:rsid w:val="00C85F1F"/>
    <w:rsid w:val="00C865FD"/>
    <w:rsid w:val="00C873AC"/>
    <w:rsid w:val="00C87DA6"/>
    <w:rsid w:val="00C90EBD"/>
    <w:rsid w:val="00C90F4A"/>
    <w:rsid w:val="00C91857"/>
    <w:rsid w:val="00C9213B"/>
    <w:rsid w:val="00C92223"/>
    <w:rsid w:val="00C92723"/>
    <w:rsid w:val="00C93462"/>
    <w:rsid w:val="00C9385A"/>
    <w:rsid w:val="00C93B5D"/>
    <w:rsid w:val="00C94384"/>
    <w:rsid w:val="00C94A34"/>
    <w:rsid w:val="00C94C2B"/>
    <w:rsid w:val="00C94F73"/>
    <w:rsid w:val="00C95609"/>
    <w:rsid w:val="00C968D8"/>
    <w:rsid w:val="00C96F79"/>
    <w:rsid w:val="00C97CF9"/>
    <w:rsid w:val="00CA03F1"/>
    <w:rsid w:val="00CA17DD"/>
    <w:rsid w:val="00CA1863"/>
    <w:rsid w:val="00CA1941"/>
    <w:rsid w:val="00CA198B"/>
    <w:rsid w:val="00CA26CE"/>
    <w:rsid w:val="00CA2722"/>
    <w:rsid w:val="00CA2E78"/>
    <w:rsid w:val="00CA391D"/>
    <w:rsid w:val="00CA3ACD"/>
    <w:rsid w:val="00CA4122"/>
    <w:rsid w:val="00CA4F8B"/>
    <w:rsid w:val="00CA5445"/>
    <w:rsid w:val="00CA6CC1"/>
    <w:rsid w:val="00CA6CD7"/>
    <w:rsid w:val="00CA724C"/>
    <w:rsid w:val="00CB0007"/>
    <w:rsid w:val="00CB09DA"/>
    <w:rsid w:val="00CB0BD9"/>
    <w:rsid w:val="00CB0F92"/>
    <w:rsid w:val="00CB1CAC"/>
    <w:rsid w:val="00CB1DE8"/>
    <w:rsid w:val="00CB1E3B"/>
    <w:rsid w:val="00CB1E47"/>
    <w:rsid w:val="00CB1F1D"/>
    <w:rsid w:val="00CB245A"/>
    <w:rsid w:val="00CB2D51"/>
    <w:rsid w:val="00CB36C5"/>
    <w:rsid w:val="00CB39FB"/>
    <w:rsid w:val="00CB3CB5"/>
    <w:rsid w:val="00CB3F80"/>
    <w:rsid w:val="00CB4A28"/>
    <w:rsid w:val="00CB6795"/>
    <w:rsid w:val="00CB6DA9"/>
    <w:rsid w:val="00CB6DC0"/>
    <w:rsid w:val="00CB6FF9"/>
    <w:rsid w:val="00CB71F8"/>
    <w:rsid w:val="00CC0B83"/>
    <w:rsid w:val="00CC163B"/>
    <w:rsid w:val="00CC180A"/>
    <w:rsid w:val="00CC1D89"/>
    <w:rsid w:val="00CC26DB"/>
    <w:rsid w:val="00CC2DBA"/>
    <w:rsid w:val="00CC300C"/>
    <w:rsid w:val="00CC32A1"/>
    <w:rsid w:val="00CC35AE"/>
    <w:rsid w:val="00CC3DAA"/>
    <w:rsid w:val="00CC4133"/>
    <w:rsid w:val="00CC4C2C"/>
    <w:rsid w:val="00CC4D77"/>
    <w:rsid w:val="00CC5057"/>
    <w:rsid w:val="00CC7BEF"/>
    <w:rsid w:val="00CD078F"/>
    <w:rsid w:val="00CD1178"/>
    <w:rsid w:val="00CD121E"/>
    <w:rsid w:val="00CD185D"/>
    <w:rsid w:val="00CD1A7E"/>
    <w:rsid w:val="00CD28F0"/>
    <w:rsid w:val="00CD3ED8"/>
    <w:rsid w:val="00CD497A"/>
    <w:rsid w:val="00CD4FDA"/>
    <w:rsid w:val="00CD641C"/>
    <w:rsid w:val="00CD761D"/>
    <w:rsid w:val="00CD76B5"/>
    <w:rsid w:val="00CD78B9"/>
    <w:rsid w:val="00CE1D01"/>
    <w:rsid w:val="00CE1FAE"/>
    <w:rsid w:val="00CE2323"/>
    <w:rsid w:val="00CE2346"/>
    <w:rsid w:val="00CE41E8"/>
    <w:rsid w:val="00CE553D"/>
    <w:rsid w:val="00CE57EF"/>
    <w:rsid w:val="00CE6F0F"/>
    <w:rsid w:val="00CE6F5F"/>
    <w:rsid w:val="00CF002F"/>
    <w:rsid w:val="00CF0246"/>
    <w:rsid w:val="00CF2483"/>
    <w:rsid w:val="00CF24E2"/>
    <w:rsid w:val="00CF393D"/>
    <w:rsid w:val="00CF40B3"/>
    <w:rsid w:val="00CF4ABD"/>
    <w:rsid w:val="00CF4CF2"/>
    <w:rsid w:val="00CF4E28"/>
    <w:rsid w:val="00CF5430"/>
    <w:rsid w:val="00CF5A53"/>
    <w:rsid w:val="00CF5D28"/>
    <w:rsid w:val="00CF5E0A"/>
    <w:rsid w:val="00CF68B8"/>
    <w:rsid w:val="00CF6D60"/>
    <w:rsid w:val="00CF6E1B"/>
    <w:rsid w:val="00CF6EAD"/>
    <w:rsid w:val="00CF6F1E"/>
    <w:rsid w:val="00D001F9"/>
    <w:rsid w:val="00D0030E"/>
    <w:rsid w:val="00D0036E"/>
    <w:rsid w:val="00D00469"/>
    <w:rsid w:val="00D00BB7"/>
    <w:rsid w:val="00D01311"/>
    <w:rsid w:val="00D01625"/>
    <w:rsid w:val="00D01DFA"/>
    <w:rsid w:val="00D01EAD"/>
    <w:rsid w:val="00D035B9"/>
    <w:rsid w:val="00D03B9A"/>
    <w:rsid w:val="00D040B7"/>
    <w:rsid w:val="00D060FF"/>
    <w:rsid w:val="00D064E8"/>
    <w:rsid w:val="00D06546"/>
    <w:rsid w:val="00D06572"/>
    <w:rsid w:val="00D065CD"/>
    <w:rsid w:val="00D06886"/>
    <w:rsid w:val="00D0724B"/>
    <w:rsid w:val="00D075E2"/>
    <w:rsid w:val="00D07697"/>
    <w:rsid w:val="00D07965"/>
    <w:rsid w:val="00D11A21"/>
    <w:rsid w:val="00D12325"/>
    <w:rsid w:val="00D12761"/>
    <w:rsid w:val="00D12AB7"/>
    <w:rsid w:val="00D13A13"/>
    <w:rsid w:val="00D14487"/>
    <w:rsid w:val="00D15E7E"/>
    <w:rsid w:val="00D16058"/>
    <w:rsid w:val="00D16E02"/>
    <w:rsid w:val="00D16FDD"/>
    <w:rsid w:val="00D17FE3"/>
    <w:rsid w:val="00D20016"/>
    <w:rsid w:val="00D207A7"/>
    <w:rsid w:val="00D2194A"/>
    <w:rsid w:val="00D2279F"/>
    <w:rsid w:val="00D22AF1"/>
    <w:rsid w:val="00D22E93"/>
    <w:rsid w:val="00D23F74"/>
    <w:rsid w:val="00D242DA"/>
    <w:rsid w:val="00D247EC"/>
    <w:rsid w:val="00D26448"/>
    <w:rsid w:val="00D264CE"/>
    <w:rsid w:val="00D26670"/>
    <w:rsid w:val="00D2670E"/>
    <w:rsid w:val="00D26910"/>
    <w:rsid w:val="00D26DA1"/>
    <w:rsid w:val="00D27B8B"/>
    <w:rsid w:val="00D27D5A"/>
    <w:rsid w:val="00D30CF0"/>
    <w:rsid w:val="00D31681"/>
    <w:rsid w:val="00D31731"/>
    <w:rsid w:val="00D3191C"/>
    <w:rsid w:val="00D31AD9"/>
    <w:rsid w:val="00D31B6E"/>
    <w:rsid w:val="00D3232B"/>
    <w:rsid w:val="00D3239F"/>
    <w:rsid w:val="00D324A4"/>
    <w:rsid w:val="00D3250C"/>
    <w:rsid w:val="00D328F6"/>
    <w:rsid w:val="00D3370B"/>
    <w:rsid w:val="00D345D4"/>
    <w:rsid w:val="00D3462C"/>
    <w:rsid w:val="00D34DEB"/>
    <w:rsid w:val="00D35198"/>
    <w:rsid w:val="00D3584B"/>
    <w:rsid w:val="00D35A85"/>
    <w:rsid w:val="00D35F97"/>
    <w:rsid w:val="00D362AA"/>
    <w:rsid w:val="00D36964"/>
    <w:rsid w:val="00D3766B"/>
    <w:rsid w:val="00D37A1A"/>
    <w:rsid w:val="00D4081B"/>
    <w:rsid w:val="00D40E1A"/>
    <w:rsid w:val="00D413C3"/>
    <w:rsid w:val="00D42240"/>
    <w:rsid w:val="00D427C3"/>
    <w:rsid w:val="00D42DE1"/>
    <w:rsid w:val="00D42EB8"/>
    <w:rsid w:val="00D4302D"/>
    <w:rsid w:val="00D43149"/>
    <w:rsid w:val="00D43D3C"/>
    <w:rsid w:val="00D43E0B"/>
    <w:rsid w:val="00D441E2"/>
    <w:rsid w:val="00D44697"/>
    <w:rsid w:val="00D44932"/>
    <w:rsid w:val="00D46111"/>
    <w:rsid w:val="00D4662F"/>
    <w:rsid w:val="00D46A4D"/>
    <w:rsid w:val="00D46F1B"/>
    <w:rsid w:val="00D475FB"/>
    <w:rsid w:val="00D476EE"/>
    <w:rsid w:val="00D47C16"/>
    <w:rsid w:val="00D502AF"/>
    <w:rsid w:val="00D50367"/>
    <w:rsid w:val="00D50546"/>
    <w:rsid w:val="00D50764"/>
    <w:rsid w:val="00D509EA"/>
    <w:rsid w:val="00D50C12"/>
    <w:rsid w:val="00D51034"/>
    <w:rsid w:val="00D514A9"/>
    <w:rsid w:val="00D5180F"/>
    <w:rsid w:val="00D51A77"/>
    <w:rsid w:val="00D521F1"/>
    <w:rsid w:val="00D5267B"/>
    <w:rsid w:val="00D528AB"/>
    <w:rsid w:val="00D53649"/>
    <w:rsid w:val="00D53830"/>
    <w:rsid w:val="00D543F1"/>
    <w:rsid w:val="00D54FB3"/>
    <w:rsid w:val="00D55889"/>
    <w:rsid w:val="00D5636A"/>
    <w:rsid w:val="00D564C6"/>
    <w:rsid w:val="00D56B5F"/>
    <w:rsid w:val="00D57147"/>
    <w:rsid w:val="00D57A3F"/>
    <w:rsid w:val="00D57AF0"/>
    <w:rsid w:val="00D57BBE"/>
    <w:rsid w:val="00D61815"/>
    <w:rsid w:val="00D627E3"/>
    <w:rsid w:val="00D62ECD"/>
    <w:rsid w:val="00D62EEC"/>
    <w:rsid w:val="00D633D2"/>
    <w:rsid w:val="00D63737"/>
    <w:rsid w:val="00D64426"/>
    <w:rsid w:val="00D64475"/>
    <w:rsid w:val="00D64A2A"/>
    <w:rsid w:val="00D657D2"/>
    <w:rsid w:val="00D65D78"/>
    <w:rsid w:val="00D66AAA"/>
    <w:rsid w:val="00D66B04"/>
    <w:rsid w:val="00D67BC5"/>
    <w:rsid w:val="00D7021B"/>
    <w:rsid w:val="00D70D33"/>
    <w:rsid w:val="00D70F9D"/>
    <w:rsid w:val="00D711AA"/>
    <w:rsid w:val="00D7130B"/>
    <w:rsid w:val="00D71862"/>
    <w:rsid w:val="00D71E7F"/>
    <w:rsid w:val="00D71EB8"/>
    <w:rsid w:val="00D71FBA"/>
    <w:rsid w:val="00D7239B"/>
    <w:rsid w:val="00D73077"/>
    <w:rsid w:val="00D736A2"/>
    <w:rsid w:val="00D73B8E"/>
    <w:rsid w:val="00D73C57"/>
    <w:rsid w:val="00D73DF6"/>
    <w:rsid w:val="00D742FF"/>
    <w:rsid w:val="00D758B3"/>
    <w:rsid w:val="00D75A25"/>
    <w:rsid w:val="00D75CF3"/>
    <w:rsid w:val="00D7618F"/>
    <w:rsid w:val="00D76ADC"/>
    <w:rsid w:val="00D76E7E"/>
    <w:rsid w:val="00D77413"/>
    <w:rsid w:val="00D80B04"/>
    <w:rsid w:val="00D81D97"/>
    <w:rsid w:val="00D81F10"/>
    <w:rsid w:val="00D82798"/>
    <w:rsid w:val="00D82BF2"/>
    <w:rsid w:val="00D83E24"/>
    <w:rsid w:val="00D844BE"/>
    <w:rsid w:val="00D84A57"/>
    <w:rsid w:val="00D85C1C"/>
    <w:rsid w:val="00D86352"/>
    <w:rsid w:val="00D87307"/>
    <w:rsid w:val="00D874DF"/>
    <w:rsid w:val="00D87A12"/>
    <w:rsid w:val="00D91BBB"/>
    <w:rsid w:val="00D91EC3"/>
    <w:rsid w:val="00D92601"/>
    <w:rsid w:val="00D930E1"/>
    <w:rsid w:val="00D9354D"/>
    <w:rsid w:val="00D93D3B"/>
    <w:rsid w:val="00D93EC2"/>
    <w:rsid w:val="00D9415C"/>
    <w:rsid w:val="00D942CC"/>
    <w:rsid w:val="00D944E4"/>
    <w:rsid w:val="00D94D87"/>
    <w:rsid w:val="00D95B31"/>
    <w:rsid w:val="00D95DA6"/>
    <w:rsid w:val="00D95DCC"/>
    <w:rsid w:val="00D96088"/>
    <w:rsid w:val="00D962DC"/>
    <w:rsid w:val="00D96ABC"/>
    <w:rsid w:val="00DA02E0"/>
    <w:rsid w:val="00DA13A8"/>
    <w:rsid w:val="00DA180C"/>
    <w:rsid w:val="00DA18A2"/>
    <w:rsid w:val="00DA3B08"/>
    <w:rsid w:val="00DA3E7B"/>
    <w:rsid w:val="00DA3F17"/>
    <w:rsid w:val="00DA418E"/>
    <w:rsid w:val="00DA43D5"/>
    <w:rsid w:val="00DA4419"/>
    <w:rsid w:val="00DA451D"/>
    <w:rsid w:val="00DA470D"/>
    <w:rsid w:val="00DA4A78"/>
    <w:rsid w:val="00DA4CC5"/>
    <w:rsid w:val="00DA52B5"/>
    <w:rsid w:val="00DA53F8"/>
    <w:rsid w:val="00DA56DB"/>
    <w:rsid w:val="00DA6452"/>
    <w:rsid w:val="00DA6FE9"/>
    <w:rsid w:val="00DA7925"/>
    <w:rsid w:val="00DB031E"/>
    <w:rsid w:val="00DB0350"/>
    <w:rsid w:val="00DB040B"/>
    <w:rsid w:val="00DB0567"/>
    <w:rsid w:val="00DB0AB8"/>
    <w:rsid w:val="00DB0D2A"/>
    <w:rsid w:val="00DB11CD"/>
    <w:rsid w:val="00DB1DAB"/>
    <w:rsid w:val="00DB39D4"/>
    <w:rsid w:val="00DB3A47"/>
    <w:rsid w:val="00DB46D0"/>
    <w:rsid w:val="00DB46DF"/>
    <w:rsid w:val="00DB49B6"/>
    <w:rsid w:val="00DB4E06"/>
    <w:rsid w:val="00DB529A"/>
    <w:rsid w:val="00DB60C1"/>
    <w:rsid w:val="00DB6A80"/>
    <w:rsid w:val="00DB6C06"/>
    <w:rsid w:val="00DB6EBC"/>
    <w:rsid w:val="00DB7B06"/>
    <w:rsid w:val="00DC043D"/>
    <w:rsid w:val="00DC0EA4"/>
    <w:rsid w:val="00DC1034"/>
    <w:rsid w:val="00DC1F0C"/>
    <w:rsid w:val="00DC318A"/>
    <w:rsid w:val="00DC33A2"/>
    <w:rsid w:val="00DC3445"/>
    <w:rsid w:val="00DC3A9D"/>
    <w:rsid w:val="00DC4004"/>
    <w:rsid w:val="00DC4243"/>
    <w:rsid w:val="00DC4C59"/>
    <w:rsid w:val="00DC5584"/>
    <w:rsid w:val="00DC5D82"/>
    <w:rsid w:val="00DC60C1"/>
    <w:rsid w:val="00DC64D2"/>
    <w:rsid w:val="00DC64EA"/>
    <w:rsid w:val="00DC6C1E"/>
    <w:rsid w:val="00DC6D27"/>
    <w:rsid w:val="00DC7255"/>
    <w:rsid w:val="00DC72CE"/>
    <w:rsid w:val="00DC7951"/>
    <w:rsid w:val="00DD0DE0"/>
    <w:rsid w:val="00DD1C4B"/>
    <w:rsid w:val="00DD1F7B"/>
    <w:rsid w:val="00DD229E"/>
    <w:rsid w:val="00DD23B7"/>
    <w:rsid w:val="00DD2FB5"/>
    <w:rsid w:val="00DD3029"/>
    <w:rsid w:val="00DD31A8"/>
    <w:rsid w:val="00DD43CB"/>
    <w:rsid w:val="00DD44AB"/>
    <w:rsid w:val="00DD55E0"/>
    <w:rsid w:val="00DD6657"/>
    <w:rsid w:val="00DE18A3"/>
    <w:rsid w:val="00DE1904"/>
    <w:rsid w:val="00DE1DAA"/>
    <w:rsid w:val="00DE21D3"/>
    <w:rsid w:val="00DE3B50"/>
    <w:rsid w:val="00DE3DBB"/>
    <w:rsid w:val="00DE41EE"/>
    <w:rsid w:val="00DE43A2"/>
    <w:rsid w:val="00DE4A74"/>
    <w:rsid w:val="00DE4B05"/>
    <w:rsid w:val="00DE4B73"/>
    <w:rsid w:val="00DE4EE9"/>
    <w:rsid w:val="00DE5352"/>
    <w:rsid w:val="00DE541C"/>
    <w:rsid w:val="00DE737B"/>
    <w:rsid w:val="00DF04C9"/>
    <w:rsid w:val="00DF0F73"/>
    <w:rsid w:val="00DF100B"/>
    <w:rsid w:val="00DF11B7"/>
    <w:rsid w:val="00DF1C98"/>
    <w:rsid w:val="00DF4359"/>
    <w:rsid w:val="00DF471D"/>
    <w:rsid w:val="00DF53BE"/>
    <w:rsid w:val="00DF5DE3"/>
    <w:rsid w:val="00DF73C1"/>
    <w:rsid w:val="00DF7511"/>
    <w:rsid w:val="00DF75BB"/>
    <w:rsid w:val="00DF7751"/>
    <w:rsid w:val="00E00394"/>
    <w:rsid w:val="00E009B1"/>
    <w:rsid w:val="00E00BC3"/>
    <w:rsid w:val="00E00DAE"/>
    <w:rsid w:val="00E011D7"/>
    <w:rsid w:val="00E0144B"/>
    <w:rsid w:val="00E031BB"/>
    <w:rsid w:val="00E032D1"/>
    <w:rsid w:val="00E0417B"/>
    <w:rsid w:val="00E049CE"/>
    <w:rsid w:val="00E04A3D"/>
    <w:rsid w:val="00E04F68"/>
    <w:rsid w:val="00E05231"/>
    <w:rsid w:val="00E0576C"/>
    <w:rsid w:val="00E068BC"/>
    <w:rsid w:val="00E06E30"/>
    <w:rsid w:val="00E06F1C"/>
    <w:rsid w:val="00E07264"/>
    <w:rsid w:val="00E073F0"/>
    <w:rsid w:val="00E078C3"/>
    <w:rsid w:val="00E10761"/>
    <w:rsid w:val="00E1147C"/>
    <w:rsid w:val="00E11D7A"/>
    <w:rsid w:val="00E11EEB"/>
    <w:rsid w:val="00E128F2"/>
    <w:rsid w:val="00E12B00"/>
    <w:rsid w:val="00E13C28"/>
    <w:rsid w:val="00E13E5A"/>
    <w:rsid w:val="00E13EE4"/>
    <w:rsid w:val="00E1528B"/>
    <w:rsid w:val="00E15624"/>
    <w:rsid w:val="00E160AE"/>
    <w:rsid w:val="00E16463"/>
    <w:rsid w:val="00E164F6"/>
    <w:rsid w:val="00E16F82"/>
    <w:rsid w:val="00E17C54"/>
    <w:rsid w:val="00E17F6F"/>
    <w:rsid w:val="00E20B20"/>
    <w:rsid w:val="00E211C6"/>
    <w:rsid w:val="00E2170E"/>
    <w:rsid w:val="00E224E7"/>
    <w:rsid w:val="00E227DC"/>
    <w:rsid w:val="00E239D1"/>
    <w:rsid w:val="00E246B9"/>
    <w:rsid w:val="00E250C5"/>
    <w:rsid w:val="00E2512C"/>
    <w:rsid w:val="00E25DD7"/>
    <w:rsid w:val="00E2602D"/>
    <w:rsid w:val="00E26727"/>
    <w:rsid w:val="00E26970"/>
    <w:rsid w:val="00E2728F"/>
    <w:rsid w:val="00E27791"/>
    <w:rsid w:val="00E279C1"/>
    <w:rsid w:val="00E27B6C"/>
    <w:rsid w:val="00E3017D"/>
    <w:rsid w:val="00E30F2D"/>
    <w:rsid w:val="00E319DB"/>
    <w:rsid w:val="00E31A18"/>
    <w:rsid w:val="00E31AFC"/>
    <w:rsid w:val="00E31F9D"/>
    <w:rsid w:val="00E3250F"/>
    <w:rsid w:val="00E32FAA"/>
    <w:rsid w:val="00E3348C"/>
    <w:rsid w:val="00E33D26"/>
    <w:rsid w:val="00E33F17"/>
    <w:rsid w:val="00E3409E"/>
    <w:rsid w:val="00E34A4A"/>
    <w:rsid w:val="00E34F76"/>
    <w:rsid w:val="00E354F4"/>
    <w:rsid w:val="00E35C4F"/>
    <w:rsid w:val="00E36FF0"/>
    <w:rsid w:val="00E3711B"/>
    <w:rsid w:val="00E37BE5"/>
    <w:rsid w:val="00E4013B"/>
    <w:rsid w:val="00E4090F"/>
    <w:rsid w:val="00E41A27"/>
    <w:rsid w:val="00E41A3E"/>
    <w:rsid w:val="00E41AB4"/>
    <w:rsid w:val="00E422D1"/>
    <w:rsid w:val="00E42737"/>
    <w:rsid w:val="00E42A18"/>
    <w:rsid w:val="00E4483E"/>
    <w:rsid w:val="00E44906"/>
    <w:rsid w:val="00E45C77"/>
    <w:rsid w:val="00E4608B"/>
    <w:rsid w:val="00E46242"/>
    <w:rsid w:val="00E46D7F"/>
    <w:rsid w:val="00E501D3"/>
    <w:rsid w:val="00E502BF"/>
    <w:rsid w:val="00E5065F"/>
    <w:rsid w:val="00E52505"/>
    <w:rsid w:val="00E526FC"/>
    <w:rsid w:val="00E53A01"/>
    <w:rsid w:val="00E54202"/>
    <w:rsid w:val="00E56246"/>
    <w:rsid w:val="00E564C4"/>
    <w:rsid w:val="00E5668D"/>
    <w:rsid w:val="00E567C9"/>
    <w:rsid w:val="00E57E1A"/>
    <w:rsid w:val="00E604C4"/>
    <w:rsid w:val="00E60809"/>
    <w:rsid w:val="00E61300"/>
    <w:rsid w:val="00E62F78"/>
    <w:rsid w:val="00E635B9"/>
    <w:rsid w:val="00E637A3"/>
    <w:rsid w:val="00E63CE7"/>
    <w:rsid w:val="00E6473E"/>
    <w:rsid w:val="00E65D15"/>
    <w:rsid w:val="00E66CD8"/>
    <w:rsid w:val="00E67208"/>
    <w:rsid w:val="00E67285"/>
    <w:rsid w:val="00E67802"/>
    <w:rsid w:val="00E67EE5"/>
    <w:rsid w:val="00E67F67"/>
    <w:rsid w:val="00E7013A"/>
    <w:rsid w:val="00E71697"/>
    <w:rsid w:val="00E72C6B"/>
    <w:rsid w:val="00E73AB7"/>
    <w:rsid w:val="00E74F5D"/>
    <w:rsid w:val="00E7588B"/>
    <w:rsid w:val="00E75F13"/>
    <w:rsid w:val="00E76034"/>
    <w:rsid w:val="00E773BE"/>
    <w:rsid w:val="00E7796F"/>
    <w:rsid w:val="00E77C2A"/>
    <w:rsid w:val="00E77C96"/>
    <w:rsid w:val="00E80440"/>
    <w:rsid w:val="00E808F2"/>
    <w:rsid w:val="00E817E0"/>
    <w:rsid w:val="00E82EE4"/>
    <w:rsid w:val="00E831E7"/>
    <w:rsid w:val="00E833D4"/>
    <w:rsid w:val="00E843B5"/>
    <w:rsid w:val="00E84A3B"/>
    <w:rsid w:val="00E85307"/>
    <w:rsid w:val="00E85B0A"/>
    <w:rsid w:val="00E8601B"/>
    <w:rsid w:val="00E86A49"/>
    <w:rsid w:val="00E87742"/>
    <w:rsid w:val="00E87D67"/>
    <w:rsid w:val="00E907E4"/>
    <w:rsid w:val="00E90A24"/>
    <w:rsid w:val="00E90C34"/>
    <w:rsid w:val="00E919AC"/>
    <w:rsid w:val="00E91BA4"/>
    <w:rsid w:val="00E91DE4"/>
    <w:rsid w:val="00E9321C"/>
    <w:rsid w:val="00E93499"/>
    <w:rsid w:val="00E93CB3"/>
    <w:rsid w:val="00E946A6"/>
    <w:rsid w:val="00E947E4"/>
    <w:rsid w:val="00E9480A"/>
    <w:rsid w:val="00E9616B"/>
    <w:rsid w:val="00E962FE"/>
    <w:rsid w:val="00E96A29"/>
    <w:rsid w:val="00E96AF1"/>
    <w:rsid w:val="00E96B28"/>
    <w:rsid w:val="00E96F95"/>
    <w:rsid w:val="00E96FE6"/>
    <w:rsid w:val="00E97299"/>
    <w:rsid w:val="00E973A1"/>
    <w:rsid w:val="00E97FBC"/>
    <w:rsid w:val="00EA01A8"/>
    <w:rsid w:val="00EA03C1"/>
    <w:rsid w:val="00EA0F54"/>
    <w:rsid w:val="00EA0FE3"/>
    <w:rsid w:val="00EA101C"/>
    <w:rsid w:val="00EA1059"/>
    <w:rsid w:val="00EA1911"/>
    <w:rsid w:val="00EA1BE3"/>
    <w:rsid w:val="00EA1D43"/>
    <w:rsid w:val="00EA2615"/>
    <w:rsid w:val="00EA4C04"/>
    <w:rsid w:val="00EA4EC9"/>
    <w:rsid w:val="00EA567A"/>
    <w:rsid w:val="00EA568E"/>
    <w:rsid w:val="00EA5805"/>
    <w:rsid w:val="00EA5E0F"/>
    <w:rsid w:val="00EA5F4C"/>
    <w:rsid w:val="00EA6FE4"/>
    <w:rsid w:val="00EA798D"/>
    <w:rsid w:val="00EA7F4C"/>
    <w:rsid w:val="00EB1D47"/>
    <w:rsid w:val="00EB2146"/>
    <w:rsid w:val="00EB2317"/>
    <w:rsid w:val="00EB255C"/>
    <w:rsid w:val="00EB26C6"/>
    <w:rsid w:val="00EB279B"/>
    <w:rsid w:val="00EB2ABB"/>
    <w:rsid w:val="00EB2B18"/>
    <w:rsid w:val="00EB3D2C"/>
    <w:rsid w:val="00EB3FD4"/>
    <w:rsid w:val="00EB4F83"/>
    <w:rsid w:val="00EB565A"/>
    <w:rsid w:val="00EB584C"/>
    <w:rsid w:val="00EB5863"/>
    <w:rsid w:val="00EB5AE8"/>
    <w:rsid w:val="00EB5CA4"/>
    <w:rsid w:val="00EB5D88"/>
    <w:rsid w:val="00EB5E74"/>
    <w:rsid w:val="00EB5F0C"/>
    <w:rsid w:val="00EB6D14"/>
    <w:rsid w:val="00EB7307"/>
    <w:rsid w:val="00EB750C"/>
    <w:rsid w:val="00EB772D"/>
    <w:rsid w:val="00EC08E4"/>
    <w:rsid w:val="00EC1428"/>
    <w:rsid w:val="00EC14B0"/>
    <w:rsid w:val="00EC15C7"/>
    <w:rsid w:val="00EC204E"/>
    <w:rsid w:val="00EC249E"/>
    <w:rsid w:val="00EC2CAF"/>
    <w:rsid w:val="00EC2CFF"/>
    <w:rsid w:val="00EC2DFB"/>
    <w:rsid w:val="00EC36C4"/>
    <w:rsid w:val="00EC37EE"/>
    <w:rsid w:val="00EC4904"/>
    <w:rsid w:val="00EC4DF6"/>
    <w:rsid w:val="00EC59C7"/>
    <w:rsid w:val="00EC5F2F"/>
    <w:rsid w:val="00EC633B"/>
    <w:rsid w:val="00EC651E"/>
    <w:rsid w:val="00EC65E5"/>
    <w:rsid w:val="00EC692E"/>
    <w:rsid w:val="00EC7360"/>
    <w:rsid w:val="00EC745E"/>
    <w:rsid w:val="00EC775C"/>
    <w:rsid w:val="00EC7EAF"/>
    <w:rsid w:val="00ED0266"/>
    <w:rsid w:val="00ED0463"/>
    <w:rsid w:val="00ED125D"/>
    <w:rsid w:val="00ED1327"/>
    <w:rsid w:val="00ED16FE"/>
    <w:rsid w:val="00ED27C3"/>
    <w:rsid w:val="00ED2AE2"/>
    <w:rsid w:val="00ED2C5A"/>
    <w:rsid w:val="00ED2DA8"/>
    <w:rsid w:val="00ED3022"/>
    <w:rsid w:val="00ED33AE"/>
    <w:rsid w:val="00ED3775"/>
    <w:rsid w:val="00ED466C"/>
    <w:rsid w:val="00ED4A6D"/>
    <w:rsid w:val="00ED5680"/>
    <w:rsid w:val="00ED6450"/>
    <w:rsid w:val="00ED666F"/>
    <w:rsid w:val="00ED6D4A"/>
    <w:rsid w:val="00ED721A"/>
    <w:rsid w:val="00ED738C"/>
    <w:rsid w:val="00ED7918"/>
    <w:rsid w:val="00ED7F9E"/>
    <w:rsid w:val="00ED7FD3"/>
    <w:rsid w:val="00EE08F9"/>
    <w:rsid w:val="00EE0DF4"/>
    <w:rsid w:val="00EE0E39"/>
    <w:rsid w:val="00EE0E5D"/>
    <w:rsid w:val="00EE11C2"/>
    <w:rsid w:val="00EE2A61"/>
    <w:rsid w:val="00EE2DC6"/>
    <w:rsid w:val="00EE3663"/>
    <w:rsid w:val="00EE41C4"/>
    <w:rsid w:val="00EE5A27"/>
    <w:rsid w:val="00EE6E77"/>
    <w:rsid w:val="00EE6F02"/>
    <w:rsid w:val="00EE76A9"/>
    <w:rsid w:val="00EE799E"/>
    <w:rsid w:val="00EE7CA8"/>
    <w:rsid w:val="00EE7FA7"/>
    <w:rsid w:val="00EF0322"/>
    <w:rsid w:val="00EF0414"/>
    <w:rsid w:val="00EF1093"/>
    <w:rsid w:val="00EF1FCB"/>
    <w:rsid w:val="00EF21C3"/>
    <w:rsid w:val="00EF22E7"/>
    <w:rsid w:val="00EF2C14"/>
    <w:rsid w:val="00EF2E6B"/>
    <w:rsid w:val="00EF4BFD"/>
    <w:rsid w:val="00EF4CDA"/>
    <w:rsid w:val="00EF5241"/>
    <w:rsid w:val="00EF54D1"/>
    <w:rsid w:val="00EF5671"/>
    <w:rsid w:val="00EF67BB"/>
    <w:rsid w:val="00EF6B3A"/>
    <w:rsid w:val="00EF72F9"/>
    <w:rsid w:val="00F0021E"/>
    <w:rsid w:val="00F0030E"/>
    <w:rsid w:val="00F0038B"/>
    <w:rsid w:val="00F00B33"/>
    <w:rsid w:val="00F00CD1"/>
    <w:rsid w:val="00F01E6B"/>
    <w:rsid w:val="00F0241C"/>
    <w:rsid w:val="00F02587"/>
    <w:rsid w:val="00F031EE"/>
    <w:rsid w:val="00F03D27"/>
    <w:rsid w:val="00F0419D"/>
    <w:rsid w:val="00F04DB7"/>
    <w:rsid w:val="00F05759"/>
    <w:rsid w:val="00F064EC"/>
    <w:rsid w:val="00F07F39"/>
    <w:rsid w:val="00F106FA"/>
    <w:rsid w:val="00F10CB9"/>
    <w:rsid w:val="00F110CD"/>
    <w:rsid w:val="00F110D5"/>
    <w:rsid w:val="00F12351"/>
    <w:rsid w:val="00F125CA"/>
    <w:rsid w:val="00F13234"/>
    <w:rsid w:val="00F15193"/>
    <w:rsid w:val="00F16739"/>
    <w:rsid w:val="00F16DE2"/>
    <w:rsid w:val="00F17B72"/>
    <w:rsid w:val="00F2052B"/>
    <w:rsid w:val="00F22183"/>
    <w:rsid w:val="00F221FF"/>
    <w:rsid w:val="00F2260F"/>
    <w:rsid w:val="00F22D92"/>
    <w:rsid w:val="00F23174"/>
    <w:rsid w:val="00F238B9"/>
    <w:rsid w:val="00F242AD"/>
    <w:rsid w:val="00F247F2"/>
    <w:rsid w:val="00F2485C"/>
    <w:rsid w:val="00F24C73"/>
    <w:rsid w:val="00F2518F"/>
    <w:rsid w:val="00F252A8"/>
    <w:rsid w:val="00F255D9"/>
    <w:rsid w:val="00F25AB2"/>
    <w:rsid w:val="00F265F7"/>
    <w:rsid w:val="00F2723A"/>
    <w:rsid w:val="00F2767A"/>
    <w:rsid w:val="00F27FA6"/>
    <w:rsid w:val="00F302F0"/>
    <w:rsid w:val="00F3047E"/>
    <w:rsid w:val="00F3149E"/>
    <w:rsid w:val="00F3168C"/>
    <w:rsid w:val="00F33DC8"/>
    <w:rsid w:val="00F33F8B"/>
    <w:rsid w:val="00F34444"/>
    <w:rsid w:val="00F34E6B"/>
    <w:rsid w:val="00F370A2"/>
    <w:rsid w:val="00F37308"/>
    <w:rsid w:val="00F378F1"/>
    <w:rsid w:val="00F37C17"/>
    <w:rsid w:val="00F403A1"/>
    <w:rsid w:val="00F403DB"/>
    <w:rsid w:val="00F4065A"/>
    <w:rsid w:val="00F4275C"/>
    <w:rsid w:val="00F434B2"/>
    <w:rsid w:val="00F454BA"/>
    <w:rsid w:val="00F45693"/>
    <w:rsid w:val="00F463EB"/>
    <w:rsid w:val="00F4749E"/>
    <w:rsid w:val="00F52339"/>
    <w:rsid w:val="00F52742"/>
    <w:rsid w:val="00F5277A"/>
    <w:rsid w:val="00F532E8"/>
    <w:rsid w:val="00F533C1"/>
    <w:rsid w:val="00F537FF"/>
    <w:rsid w:val="00F54788"/>
    <w:rsid w:val="00F54E36"/>
    <w:rsid w:val="00F560FE"/>
    <w:rsid w:val="00F56433"/>
    <w:rsid w:val="00F564A8"/>
    <w:rsid w:val="00F60091"/>
    <w:rsid w:val="00F60CD6"/>
    <w:rsid w:val="00F6111C"/>
    <w:rsid w:val="00F614C0"/>
    <w:rsid w:val="00F61647"/>
    <w:rsid w:val="00F61F6E"/>
    <w:rsid w:val="00F623B5"/>
    <w:rsid w:val="00F6354C"/>
    <w:rsid w:val="00F63DE5"/>
    <w:rsid w:val="00F64279"/>
    <w:rsid w:val="00F657CF"/>
    <w:rsid w:val="00F65808"/>
    <w:rsid w:val="00F6587D"/>
    <w:rsid w:val="00F66A00"/>
    <w:rsid w:val="00F66CFB"/>
    <w:rsid w:val="00F66F46"/>
    <w:rsid w:val="00F70C73"/>
    <w:rsid w:val="00F713A3"/>
    <w:rsid w:val="00F71A8F"/>
    <w:rsid w:val="00F72632"/>
    <w:rsid w:val="00F726F2"/>
    <w:rsid w:val="00F7372C"/>
    <w:rsid w:val="00F75330"/>
    <w:rsid w:val="00F75B66"/>
    <w:rsid w:val="00F75CC9"/>
    <w:rsid w:val="00F76BD9"/>
    <w:rsid w:val="00F77B9A"/>
    <w:rsid w:val="00F80318"/>
    <w:rsid w:val="00F803D0"/>
    <w:rsid w:val="00F80703"/>
    <w:rsid w:val="00F80948"/>
    <w:rsid w:val="00F81387"/>
    <w:rsid w:val="00F8167C"/>
    <w:rsid w:val="00F82134"/>
    <w:rsid w:val="00F822E3"/>
    <w:rsid w:val="00F825A4"/>
    <w:rsid w:val="00F8264B"/>
    <w:rsid w:val="00F82866"/>
    <w:rsid w:val="00F841FB"/>
    <w:rsid w:val="00F84421"/>
    <w:rsid w:val="00F8449B"/>
    <w:rsid w:val="00F84B44"/>
    <w:rsid w:val="00F84FD9"/>
    <w:rsid w:val="00F85691"/>
    <w:rsid w:val="00F86824"/>
    <w:rsid w:val="00F87032"/>
    <w:rsid w:val="00F87094"/>
    <w:rsid w:val="00F87AB3"/>
    <w:rsid w:val="00F913DC"/>
    <w:rsid w:val="00F91974"/>
    <w:rsid w:val="00F91DDA"/>
    <w:rsid w:val="00F9397A"/>
    <w:rsid w:val="00F93A37"/>
    <w:rsid w:val="00F94182"/>
    <w:rsid w:val="00F9431F"/>
    <w:rsid w:val="00F944D9"/>
    <w:rsid w:val="00F94DB3"/>
    <w:rsid w:val="00F954BF"/>
    <w:rsid w:val="00F9597A"/>
    <w:rsid w:val="00F95FDF"/>
    <w:rsid w:val="00F96500"/>
    <w:rsid w:val="00F971F3"/>
    <w:rsid w:val="00F9776C"/>
    <w:rsid w:val="00FA1A5C"/>
    <w:rsid w:val="00FA1F52"/>
    <w:rsid w:val="00FA1FF3"/>
    <w:rsid w:val="00FA2057"/>
    <w:rsid w:val="00FA2C35"/>
    <w:rsid w:val="00FA31E7"/>
    <w:rsid w:val="00FA413A"/>
    <w:rsid w:val="00FA4144"/>
    <w:rsid w:val="00FA4DDF"/>
    <w:rsid w:val="00FA5C71"/>
    <w:rsid w:val="00FA645E"/>
    <w:rsid w:val="00FA6A01"/>
    <w:rsid w:val="00FA6E7F"/>
    <w:rsid w:val="00FA7114"/>
    <w:rsid w:val="00FA732D"/>
    <w:rsid w:val="00FA7559"/>
    <w:rsid w:val="00FB052D"/>
    <w:rsid w:val="00FB22D7"/>
    <w:rsid w:val="00FB2379"/>
    <w:rsid w:val="00FB371B"/>
    <w:rsid w:val="00FB3CB7"/>
    <w:rsid w:val="00FB404B"/>
    <w:rsid w:val="00FB4833"/>
    <w:rsid w:val="00FB4B8A"/>
    <w:rsid w:val="00FB5152"/>
    <w:rsid w:val="00FB55A8"/>
    <w:rsid w:val="00FB5F8F"/>
    <w:rsid w:val="00FB680E"/>
    <w:rsid w:val="00FB6B73"/>
    <w:rsid w:val="00FB6C85"/>
    <w:rsid w:val="00FB7A0B"/>
    <w:rsid w:val="00FC0065"/>
    <w:rsid w:val="00FC0626"/>
    <w:rsid w:val="00FC062F"/>
    <w:rsid w:val="00FC0754"/>
    <w:rsid w:val="00FC0AD4"/>
    <w:rsid w:val="00FC0F53"/>
    <w:rsid w:val="00FC3AEE"/>
    <w:rsid w:val="00FC575A"/>
    <w:rsid w:val="00FC5F19"/>
    <w:rsid w:val="00FC5FE9"/>
    <w:rsid w:val="00FC6238"/>
    <w:rsid w:val="00FC7951"/>
    <w:rsid w:val="00FC79B2"/>
    <w:rsid w:val="00FC7AE3"/>
    <w:rsid w:val="00FC7EAE"/>
    <w:rsid w:val="00FD0C53"/>
    <w:rsid w:val="00FD236B"/>
    <w:rsid w:val="00FD2785"/>
    <w:rsid w:val="00FD33FC"/>
    <w:rsid w:val="00FD3730"/>
    <w:rsid w:val="00FD3ADE"/>
    <w:rsid w:val="00FD3B08"/>
    <w:rsid w:val="00FD405D"/>
    <w:rsid w:val="00FD4806"/>
    <w:rsid w:val="00FD4BA4"/>
    <w:rsid w:val="00FD534E"/>
    <w:rsid w:val="00FD56C7"/>
    <w:rsid w:val="00FD5CBB"/>
    <w:rsid w:val="00FD6564"/>
    <w:rsid w:val="00FD6B74"/>
    <w:rsid w:val="00FD6C2C"/>
    <w:rsid w:val="00FD70AE"/>
    <w:rsid w:val="00FE002E"/>
    <w:rsid w:val="00FE1F01"/>
    <w:rsid w:val="00FE237A"/>
    <w:rsid w:val="00FE2398"/>
    <w:rsid w:val="00FE3C41"/>
    <w:rsid w:val="00FE41ED"/>
    <w:rsid w:val="00FE4290"/>
    <w:rsid w:val="00FE4BE2"/>
    <w:rsid w:val="00FE515A"/>
    <w:rsid w:val="00FE5421"/>
    <w:rsid w:val="00FE5624"/>
    <w:rsid w:val="00FE5D2C"/>
    <w:rsid w:val="00FE5FBF"/>
    <w:rsid w:val="00FE6746"/>
    <w:rsid w:val="00FE67D6"/>
    <w:rsid w:val="00FE6C25"/>
    <w:rsid w:val="00FE78C8"/>
    <w:rsid w:val="00FF033A"/>
    <w:rsid w:val="00FF0964"/>
    <w:rsid w:val="00FF0AA4"/>
    <w:rsid w:val="00FF0F67"/>
    <w:rsid w:val="00FF16F2"/>
    <w:rsid w:val="00FF1F9B"/>
    <w:rsid w:val="00FF2B42"/>
    <w:rsid w:val="00FF2C43"/>
    <w:rsid w:val="00FF2D5B"/>
    <w:rsid w:val="00FF2E04"/>
    <w:rsid w:val="00FF30DC"/>
    <w:rsid w:val="00FF34A8"/>
    <w:rsid w:val="00FF3B7F"/>
    <w:rsid w:val="00FF3EE9"/>
    <w:rsid w:val="00FF42C3"/>
    <w:rsid w:val="00FF4F92"/>
    <w:rsid w:val="00FF52CF"/>
    <w:rsid w:val="00FF54EB"/>
    <w:rsid w:val="00FF5DAD"/>
    <w:rsid w:val="00FF6441"/>
    <w:rsid w:val="00FF6822"/>
    <w:rsid w:val="00FF73D0"/>
    <w:rsid w:val="0C0D7F64"/>
    <w:rsid w:val="10E807B4"/>
    <w:rsid w:val="12A77CCC"/>
    <w:rsid w:val="141204DA"/>
    <w:rsid w:val="16512788"/>
    <w:rsid w:val="1A219784"/>
    <w:rsid w:val="1B7212DD"/>
    <w:rsid w:val="32975CEE"/>
    <w:rsid w:val="3E61DC49"/>
    <w:rsid w:val="42B2B853"/>
    <w:rsid w:val="49AD5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1C6A4BB-63F4-49B7-B80C-177D41685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9C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styleId="Bibliography">
    <w:name w:val="Bibliography"/>
    <w:basedOn w:val="Normal"/>
    <w:next w:val="Normal"/>
    <w:uiPriority w:val="37"/>
    <w:unhideWhenUsed/>
    <w:rsid w:val="00813E19"/>
  </w:style>
  <w:style w:type="character" w:customStyle="1" w:styleId="0MaintextChar">
    <w:name w:val="0 Main text Char"/>
    <w:link w:val="0Maintext"/>
    <w:qFormat/>
    <w:locked/>
    <w:rsid w:val="000C3EFC"/>
    <w:rPr>
      <w:rFonts w:eastAsia="Malgun Gothic" w:cs="Batang"/>
    </w:rPr>
  </w:style>
  <w:style w:type="paragraph" w:customStyle="1" w:styleId="0Maintext">
    <w:name w:val="0 Main text"/>
    <w:basedOn w:val="Normal"/>
    <w:link w:val="0MaintextChar"/>
    <w:qFormat/>
    <w:rsid w:val="000C3EFC"/>
    <w:pPr>
      <w:overflowPunct/>
      <w:autoSpaceDE/>
      <w:autoSpaceDN/>
      <w:adjustRightInd/>
      <w:spacing w:after="100" w:afterAutospacing="1" w:line="288" w:lineRule="auto"/>
      <w:ind w:firstLine="360"/>
      <w:jc w:val="both"/>
      <w:textAlignment w:val="auto"/>
    </w:pPr>
    <w:rPr>
      <w:rFonts w:ascii="CG Times (WN)" w:eastAsia="Malgun Gothic" w:hAnsi="CG Times (WN)" w:cs="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5330">
      <w:bodyDiv w:val="1"/>
      <w:marLeft w:val="0"/>
      <w:marRight w:val="0"/>
      <w:marTop w:val="0"/>
      <w:marBottom w:val="0"/>
      <w:divBdr>
        <w:top w:val="none" w:sz="0" w:space="0" w:color="auto"/>
        <w:left w:val="none" w:sz="0" w:space="0" w:color="auto"/>
        <w:bottom w:val="none" w:sz="0" w:space="0" w:color="auto"/>
        <w:right w:val="none" w:sz="0" w:space="0" w:color="auto"/>
      </w:divBdr>
    </w:div>
    <w:div w:id="2704794">
      <w:bodyDiv w:val="1"/>
      <w:marLeft w:val="0"/>
      <w:marRight w:val="0"/>
      <w:marTop w:val="0"/>
      <w:marBottom w:val="0"/>
      <w:divBdr>
        <w:top w:val="none" w:sz="0" w:space="0" w:color="auto"/>
        <w:left w:val="none" w:sz="0" w:space="0" w:color="auto"/>
        <w:bottom w:val="none" w:sz="0" w:space="0" w:color="auto"/>
        <w:right w:val="none" w:sz="0" w:space="0" w:color="auto"/>
      </w:divBdr>
    </w:div>
    <w:div w:id="7101138">
      <w:bodyDiv w:val="1"/>
      <w:marLeft w:val="0"/>
      <w:marRight w:val="0"/>
      <w:marTop w:val="0"/>
      <w:marBottom w:val="0"/>
      <w:divBdr>
        <w:top w:val="none" w:sz="0" w:space="0" w:color="auto"/>
        <w:left w:val="none" w:sz="0" w:space="0" w:color="auto"/>
        <w:bottom w:val="none" w:sz="0" w:space="0" w:color="auto"/>
        <w:right w:val="none" w:sz="0" w:space="0" w:color="auto"/>
      </w:divBdr>
    </w:div>
    <w:div w:id="11955809">
      <w:bodyDiv w:val="1"/>
      <w:marLeft w:val="0"/>
      <w:marRight w:val="0"/>
      <w:marTop w:val="0"/>
      <w:marBottom w:val="0"/>
      <w:divBdr>
        <w:top w:val="none" w:sz="0" w:space="0" w:color="auto"/>
        <w:left w:val="none" w:sz="0" w:space="0" w:color="auto"/>
        <w:bottom w:val="none" w:sz="0" w:space="0" w:color="auto"/>
        <w:right w:val="none" w:sz="0" w:space="0" w:color="auto"/>
      </w:divBdr>
    </w:div>
    <w:div w:id="14502190">
      <w:bodyDiv w:val="1"/>
      <w:marLeft w:val="0"/>
      <w:marRight w:val="0"/>
      <w:marTop w:val="0"/>
      <w:marBottom w:val="0"/>
      <w:divBdr>
        <w:top w:val="none" w:sz="0" w:space="0" w:color="auto"/>
        <w:left w:val="none" w:sz="0" w:space="0" w:color="auto"/>
        <w:bottom w:val="none" w:sz="0" w:space="0" w:color="auto"/>
        <w:right w:val="none" w:sz="0" w:space="0" w:color="auto"/>
      </w:divBdr>
    </w:div>
    <w:div w:id="17439682">
      <w:bodyDiv w:val="1"/>
      <w:marLeft w:val="0"/>
      <w:marRight w:val="0"/>
      <w:marTop w:val="0"/>
      <w:marBottom w:val="0"/>
      <w:divBdr>
        <w:top w:val="none" w:sz="0" w:space="0" w:color="auto"/>
        <w:left w:val="none" w:sz="0" w:space="0" w:color="auto"/>
        <w:bottom w:val="none" w:sz="0" w:space="0" w:color="auto"/>
        <w:right w:val="none" w:sz="0" w:space="0" w:color="auto"/>
      </w:divBdr>
    </w:div>
    <w:div w:id="18361666">
      <w:bodyDiv w:val="1"/>
      <w:marLeft w:val="0"/>
      <w:marRight w:val="0"/>
      <w:marTop w:val="0"/>
      <w:marBottom w:val="0"/>
      <w:divBdr>
        <w:top w:val="none" w:sz="0" w:space="0" w:color="auto"/>
        <w:left w:val="none" w:sz="0" w:space="0" w:color="auto"/>
        <w:bottom w:val="none" w:sz="0" w:space="0" w:color="auto"/>
        <w:right w:val="none" w:sz="0" w:space="0" w:color="auto"/>
      </w:divBdr>
    </w:div>
    <w:div w:id="238682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254741">
      <w:bodyDiv w:val="1"/>
      <w:marLeft w:val="0"/>
      <w:marRight w:val="0"/>
      <w:marTop w:val="0"/>
      <w:marBottom w:val="0"/>
      <w:divBdr>
        <w:top w:val="none" w:sz="0" w:space="0" w:color="auto"/>
        <w:left w:val="none" w:sz="0" w:space="0" w:color="auto"/>
        <w:bottom w:val="none" w:sz="0" w:space="0" w:color="auto"/>
        <w:right w:val="none" w:sz="0" w:space="0" w:color="auto"/>
      </w:divBdr>
    </w:div>
    <w:div w:id="25720617">
      <w:bodyDiv w:val="1"/>
      <w:marLeft w:val="0"/>
      <w:marRight w:val="0"/>
      <w:marTop w:val="0"/>
      <w:marBottom w:val="0"/>
      <w:divBdr>
        <w:top w:val="none" w:sz="0" w:space="0" w:color="auto"/>
        <w:left w:val="none" w:sz="0" w:space="0" w:color="auto"/>
        <w:bottom w:val="none" w:sz="0" w:space="0" w:color="auto"/>
        <w:right w:val="none" w:sz="0" w:space="0" w:color="auto"/>
      </w:divBdr>
    </w:div>
    <w:div w:id="26494221">
      <w:bodyDiv w:val="1"/>
      <w:marLeft w:val="0"/>
      <w:marRight w:val="0"/>
      <w:marTop w:val="0"/>
      <w:marBottom w:val="0"/>
      <w:divBdr>
        <w:top w:val="none" w:sz="0" w:space="0" w:color="auto"/>
        <w:left w:val="none" w:sz="0" w:space="0" w:color="auto"/>
        <w:bottom w:val="none" w:sz="0" w:space="0" w:color="auto"/>
        <w:right w:val="none" w:sz="0" w:space="0" w:color="auto"/>
      </w:divBdr>
    </w:div>
    <w:div w:id="27923486">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992688">
      <w:bodyDiv w:val="1"/>
      <w:marLeft w:val="0"/>
      <w:marRight w:val="0"/>
      <w:marTop w:val="0"/>
      <w:marBottom w:val="0"/>
      <w:divBdr>
        <w:top w:val="none" w:sz="0" w:space="0" w:color="auto"/>
        <w:left w:val="none" w:sz="0" w:space="0" w:color="auto"/>
        <w:bottom w:val="none" w:sz="0" w:space="0" w:color="auto"/>
        <w:right w:val="none" w:sz="0" w:space="0" w:color="auto"/>
      </w:divBdr>
    </w:div>
    <w:div w:id="33818364">
      <w:bodyDiv w:val="1"/>
      <w:marLeft w:val="0"/>
      <w:marRight w:val="0"/>
      <w:marTop w:val="0"/>
      <w:marBottom w:val="0"/>
      <w:divBdr>
        <w:top w:val="none" w:sz="0" w:space="0" w:color="auto"/>
        <w:left w:val="none" w:sz="0" w:space="0" w:color="auto"/>
        <w:bottom w:val="none" w:sz="0" w:space="0" w:color="auto"/>
        <w:right w:val="none" w:sz="0" w:space="0" w:color="auto"/>
      </w:divBdr>
    </w:div>
    <w:div w:id="35202590">
      <w:bodyDiv w:val="1"/>
      <w:marLeft w:val="0"/>
      <w:marRight w:val="0"/>
      <w:marTop w:val="0"/>
      <w:marBottom w:val="0"/>
      <w:divBdr>
        <w:top w:val="none" w:sz="0" w:space="0" w:color="auto"/>
        <w:left w:val="none" w:sz="0" w:space="0" w:color="auto"/>
        <w:bottom w:val="none" w:sz="0" w:space="0" w:color="auto"/>
        <w:right w:val="none" w:sz="0" w:space="0" w:color="auto"/>
      </w:divBdr>
    </w:div>
    <w:div w:id="37559516">
      <w:bodyDiv w:val="1"/>
      <w:marLeft w:val="0"/>
      <w:marRight w:val="0"/>
      <w:marTop w:val="0"/>
      <w:marBottom w:val="0"/>
      <w:divBdr>
        <w:top w:val="none" w:sz="0" w:space="0" w:color="auto"/>
        <w:left w:val="none" w:sz="0" w:space="0" w:color="auto"/>
        <w:bottom w:val="none" w:sz="0" w:space="0" w:color="auto"/>
        <w:right w:val="none" w:sz="0" w:space="0" w:color="auto"/>
      </w:divBdr>
    </w:div>
    <w:div w:id="41445910">
      <w:bodyDiv w:val="1"/>
      <w:marLeft w:val="0"/>
      <w:marRight w:val="0"/>
      <w:marTop w:val="0"/>
      <w:marBottom w:val="0"/>
      <w:divBdr>
        <w:top w:val="none" w:sz="0" w:space="0" w:color="auto"/>
        <w:left w:val="none" w:sz="0" w:space="0" w:color="auto"/>
        <w:bottom w:val="none" w:sz="0" w:space="0" w:color="auto"/>
        <w:right w:val="none" w:sz="0" w:space="0" w:color="auto"/>
      </w:divBdr>
    </w:div>
    <w:div w:id="4267633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3260119">
      <w:bodyDiv w:val="1"/>
      <w:marLeft w:val="0"/>
      <w:marRight w:val="0"/>
      <w:marTop w:val="0"/>
      <w:marBottom w:val="0"/>
      <w:divBdr>
        <w:top w:val="none" w:sz="0" w:space="0" w:color="auto"/>
        <w:left w:val="none" w:sz="0" w:space="0" w:color="auto"/>
        <w:bottom w:val="none" w:sz="0" w:space="0" w:color="auto"/>
        <w:right w:val="none" w:sz="0" w:space="0" w:color="auto"/>
      </w:divBdr>
    </w:div>
    <w:div w:id="86125473">
      <w:bodyDiv w:val="1"/>
      <w:marLeft w:val="0"/>
      <w:marRight w:val="0"/>
      <w:marTop w:val="0"/>
      <w:marBottom w:val="0"/>
      <w:divBdr>
        <w:top w:val="none" w:sz="0" w:space="0" w:color="auto"/>
        <w:left w:val="none" w:sz="0" w:space="0" w:color="auto"/>
        <w:bottom w:val="none" w:sz="0" w:space="0" w:color="auto"/>
        <w:right w:val="none" w:sz="0" w:space="0" w:color="auto"/>
      </w:divBdr>
    </w:div>
    <w:div w:id="91974424">
      <w:bodyDiv w:val="1"/>
      <w:marLeft w:val="0"/>
      <w:marRight w:val="0"/>
      <w:marTop w:val="0"/>
      <w:marBottom w:val="0"/>
      <w:divBdr>
        <w:top w:val="none" w:sz="0" w:space="0" w:color="auto"/>
        <w:left w:val="none" w:sz="0" w:space="0" w:color="auto"/>
        <w:bottom w:val="none" w:sz="0" w:space="0" w:color="auto"/>
        <w:right w:val="none" w:sz="0" w:space="0" w:color="auto"/>
      </w:divBdr>
    </w:div>
    <w:div w:id="97216893">
      <w:bodyDiv w:val="1"/>
      <w:marLeft w:val="0"/>
      <w:marRight w:val="0"/>
      <w:marTop w:val="0"/>
      <w:marBottom w:val="0"/>
      <w:divBdr>
        <w:top w:val="none" w:sz="0" w:space="0" w:color="auto"/>
        <w:left w:val="none" w:sz="0" w:space="0" w:color="auto"/>
        <w:bottom w:val="none" w:sz="0" w:space="0" w:color="auto"/>
        <w:right w:val="none" w:sz="0" w:space="0" w:color="auto"/>
      </w:divBdr>
    </w:div>
    <w:div w:id="9760692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00327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474580">
      <w:bodyDiv w:val="1"/>
      <w:marLeft w:val="0"/>
      <w:marRight w:val="0"/>
      <w:marTop w:val="0"/>
      <w:marBottom w:val="0"/>
      <w:divBdr>
        <w:top w:val="none" w:sz="0" w:space="0" w:color="auto"/>
        <w:left w:val="none" w:sz="0" w:space="0" w:color="auto"/>
        <w:bottom w:val="none" w:sz="0" w:space="0" w:color="auto"/>
        <w:right w:val="none" w:sz="0" w:space="0" w:color="auto"/>
      </w:divBdr>
    </w:div>
    <w:div w:id="118110908">
      <w:bodyDiv w:val="1"/>
      <w:marLeft w:val="0"/>
      <w:marRight w:val="0"/>
      <w:marTop w:val="0"/>
      <w:marBottom w:val="0"/>
      <w:divBdr>
        <w:top w:val="none" w:sz="0" w:space="0" w:color="auto"/>
        <w:left w:val="none" w:sz="0" w:space="0" w:color="auto"/>
        <w:bottom w:val="none" w:sz="0" w:space="0" w:color="auto"/>
        <w:right w:val="none" w:sz="0" w:space="0" w:color="auto"/>
      </w:divBdr>
    </w:div>
    <w:div w:id="120659252">
      <w:bodyDiv w:val="1"/>
      <w:marLeft w:val="0"/>
      <w:marRight w:val="0"/>
      <w:marTop w:val="0"/>
      <w:marBottom w:val="0"/>
      <w:divBdr>
        <w:top w:val="none" w:sz="0" w:space="0" w:color="auto"/>
        <w:left w:val="none" w:sz="0" w:space="0" w:color="auto"/>
        <w:bottom w:val="none" w:sz="0" w:space="0" w:color="auto"/>
        <w:right w:val="none" w:sz="0" w:space="0" w:color="auto"/>
      </w:divBdr>
    </w:div>
    <w:div w:id="129785946">
      <w:bodyDiv w:val="1"/>
      <w:marLeft w:val="0"/>
      <w:marRight w:val="0"/>
      <w:marTop w:val="0"/>
      <w:marBottom w:val="0"/>
      <w:divBdr>
        <w:top w:val="none" w:sz="0" w:space="0" w:color="auto"/>
        <w:left w:val="none" w:sz="0" w:space="0" w:color="auto"/>
        <w:bottom w:val="none" w:sz="0" w:space="0" w:color="auto"/>
        <w:right w:val="none" w:sz="0" w:space="0" w:color="auto"/>
      </w:divBdr>
    </w:div>
    <w:div w:id="130905558">
      <w:bodyDiv w:val="1"/>
      <w:marLeft w:val="0"/>
      <w:marRight w:val="0"/>
      <w:marTop w:val="0"/>
      <w:marBottom w:val="0"/>
      <w:divBdr>
        <w:top w:val="none" w:sz="0" w:space="0" w:color="auto"/>
        <w:left w:val="none" w:sz="0" w:space="0" w:color="auto"/>
        <w:bottom w:val="none" w:sz="0" w:space="0" w:color="auto"/>
        <w:right w:val="none" w:sz="0" w:space="0" w:color="auto"/>
      </w:divBdr>
    </w:div>
    <w:div w:id="136342087">
      <w:bodyDiv w:val="1"/>
      <w:marLeft w:val="0"/>
      <w:marRight w:val="0"/>
      <w:marTop w:val="0"/>
      <w:marBottom w:val="0"/>
      <w:divBdr>
        <w:top w:val="none" w:sz="0" w:space="0" w:color="auto"/>
        <w:left w:val="none" w:sz="0" w:space="0" w:color="auto"/>
        <w:bottom w:val="none" w:sz="0" w:space="0" w:color="auto"/>
        <w:right w:val="none" w:sz="0" w:space="0" w:color="auto"/>
      </w:divBdr>
    </w:div>
    <w:div w:id="138617203">
      <w:bodyDiv w:val="1"/>
      <w:marLeft w:val="0"/>
      <w:marRight w:val="0"/>
      <w:marTop w:val="0"/>
      <w:marBottom w:val="0"/>
      <w:divBdr>
        <w:top w:val="none" w:sz="0" w:space="0" w:color="auto"/>
        <w:left w:val="none" w:sz="0" w:space="0" w:color="auto"/>
        <w:bottom w:val="none" w:sz="0" w:space="0" w:color="auto"/>
        <w:right w:val="none" w:sz="0" w:space="0" w:color="auto"/>
      </w:divBdr>
    </w:div>
    <w:div w:id="139618986">
      <w:bodyDiv w:val="1"/>
      <w:marLeft w:val="0"/>
      <w:marRight w:val="0"/>
      <w:marTop w:val="0"/>
      <w:marBottom w:val="0"/>
      <w:divBdr>
        <w:top w:val="none" w:sz="0" w:space="0" w:color="auto"/>
        <w:left w:val="none" w:sz="0" w:space="0" w:color="auto"/>
        <w:bottom w:val="none" w:sz="0" w:space="0" w:color="auto"/>
        <w:right w:val="none" w:sz="0" w:space="0" w:color="auto"/>
      </w:divBdr>
    </w:div>
    <w:div w:id="147677064">
      <w:bodyDiv w:val="1"/>
      <w:marLeft w:val="0"/>
      <w:marRight w:val="0"/>
      <w:marTop w:val="0"/>
      <w:marBottom w:val="0"/>
      <w:divBdr>
        <w:top w:val="none" w:sz="0" w:space="0" w:color="auto"/>
        <w:left w:val="none" w:sz="0" w:space="0" w:color="auto"/>
        <w:bottom w:val="none" w:sz="0" w:space="0" w:color="auto"/>
        <w:right w:val="none" w:sz="0" w:space="0" w:color="auto"/>
      </w:divBdr>
    </w:div>
    <w:div w:id="15318241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1966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526302">
      <w:bodyDiv w:val="1"/>
      <w:marLeft w:val="0"/>
      <w:marRight w:val="0"/>
      <w:marTop w:val="0"/>
      <w:marBottom w:val="0"/>
      <w:divBdr>
        <w:top w:val="none" w:sz="0" w:space="0" w:color="auto"/>
        <w:left w:val="none" w:sz="0" w:space="0" w:color="auto"/>
        <w:bottom w:val="none" w:sz="0" w:space="0" w:color="auto"/>
        <w:right w:val="none" w:sz="0" w:space="0" w:color="auto"/>
      </w:divBdr>
    </w:div>
    <w:div w:id="168452142">
      <w:bodyDiv w:val="1"/>
      <w:marLeft w:val="0"/>
      <w:marRight w:val="0"/>
      <w:marTop w:val="0"/>
      <w:marBottom w:val="0"/>
      <w:divBdr>
        <w:top w:val="none" w:sz="0" w:space="0" w:color="auto"/>
        <w:left w:val="none" w:sz="0" w:space="0" w:color="auto"/>
        <w:bottom w:val="none" w:sz="0" w:space="0" w:color="auto"/>
        <w:right w:val="none" w:sz="0" w:space="0" w:color="auto"/>
      </w:divBdr>
    </w:div>
    <w:div w:id="183322909">
      <w:bodyDiv w:val="1"/>
      <w:marLeft w:val="0"/>
      <w:marRight w:val="0"/>
      <w:marTop w:val="0"/>
      <w:marBottom w:val="0"/>
      <w:divBdr>
        <w:top w:val="none" w:sz="0" w:space="0" w:color="auto"/>
        <w:left w:val="none" w:sz="0" w:space="0" w:color="auto"/>
        <w:bottom w:val="none" w:sz="0" w:space="0" w:color="auto"/>
        <w:right w:val="none" w:sz="0" w:space="0" w:color="auto"/>
      </w:divBdr>
    </w:div>
    <w:div w:id="18405357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271100">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3619451">
      <w:bodyDiv w:val="1"/>
      <w:marLeft w:val="0"/>
      <w:marRight w:val="0"/>
      <w:marTop w:val="0"/>
      <w:marBottom w:val="0"/>
      <w:divBdr>
        <w:top w:val="none" w:sz="0" w:space="0" w:color="auto"/>
        <w:left w:val="none" w:sz="0" w:space="0" w:color="auto"/>
        <w:bottom w:val="none" w:sz="0" w:space="0" w:color="auto"/>
        <w:right w:val="none" w:sz="0" w:space="0" w:color="auto"/>
      </w:divBdr>
    </w:div>
    <w:div w:id="195891318">
      <w:bodyDiv w:val="1"/>
      <w:marLeft w:val="0"/>
      <w:marRight w:val="0"/>
      <w:marTop w:val="0"/>
      <w:marBottom w:val="0"/>
      <w:divBdr>
        <w:top w:val="none" w:sz="0" w:space="0" w:color="auto"/>
        <w:left w:val="none" w:sz="0" w:space="0" w:color="auto"/>
        <w:bottom w:val="none" w:sz="0" w:space="0" w:color="auto"/>
        <w:right w:val="none" w:sz="0" w:space="0" w:color="auto"/>
      </w:divBdr>
    </w:div>
    <w:div w:id="201941225">
      <w:bodyDiv w:val="1"/>
      <w:marLeft w:val="0"/>
      <w:marRight w:val="0"/>
      <w:marTop w:val="0"/>
      <w:marBottom w:val="0"/>
      <w:divBdr>
        <w:top w:val="none" w:sz="0" w:space="0" w:color="auto"/>
        <w:left w:val="none" w:sz="0" w:space="0" w:color="auto"/>
        <w:bottom w:val="none" w:sz="0" w:space="0" w:color="auto"/>
        <w:right w:val="none" w:sz="0" w:space="0" w:color="auto"/>
      </w:divBdr>
    </w:div>
    <w:div w:id="204752896">
      <w:bodyDiv w:val="1"/>
      <w:marLeft w:val="0"/>
      <w:marRight w:val="0"/>
      <w:marTop w:val="0"/>
      <w:marBottom w:val="0"/>
      <w:divBdr>
        <w:top w:val="none" w:sz="0" w:space="0" w:color="auto"/>
        <w:left w:val="none" w:sz="0" w:space="0" w:color="auto"/>
        <w:bottom w:val="none" w:sz="0" w:space="0" w:color="auto"/>
        <w:right w:val="none" w:sz="0" w:space="0" w:color="auto"/>
      </w:divBdr>
    </w:div>
    <w:div w:id="207500679">
      <w:bodyDiv w:val="1"/>
      <w:marLeft w:val="0"/>
      <w:marRight w:val="0"/>
      <w:marTop w:val="0"/>
      <w:marBottom w:val="0"/>
      <w:divBdr>
        <w:top w:val="none" w:sz="0" w:space="0" w:color="auto"/>
        <w:left w:val="none" w:sz="0" w:space="0" w:color="auto"/>
        <w:bottom w:val="none" w:sz="0" w:space="0" w:color="auto"/>
        <w:right w:val="none" w:sz="0" w:space="0" w:color="auto"/>
      </w:divBdr>
    </w:div>
    <w:div w:id="214007530">
      <w:bodyDiv w:val="1"/>
      <w:marLeft w:val="0"/>
      <w:marRight w:val="0"/>
      <w:marTop w:val="0"/>
      <w:marBottom w:val="0"/>
      <w:divBdr>
        <w:top w:val="none" w:sz="0" w:space="0" w:color="auto"/>
        <w:left w:val="none" w:sz="0" w:space="0" w:color="auto"/>
        <w:bottom w:val="none" w:sz="0" w:space="0" w:color="auto"/>
        <w:right w:val="none" w:sz="0" w:space="0" w:color="auto"/>
      </w:divBdr>
    </w:div>
    <w:div w:id="219753701">
      <w:bodyDiv w:val="1"/>
      <w:marLeft w:val="0"/>
      <w:marRight w:val="0"/>
      <w:marTop w:val="0"/>
      <w:marBottom w:val="0"/>
      <w:divBdr>
        <w:top w:val="none" w:sz="0" w:space="0" w:color="auto"/>
        <w:left w:val="none" w:sz="0" w:space="0" w:color="auto"/>
        <w:bottom w:val="none" w:sz="0" w:space="0" w:color="auto"/>
        <w:right w:val="none" w:sz="0" w:space="0" w:color="auto"/>
      </w:divBdr>
    </w:div>
    <w:div w:id="220101013">
      <w:bodyDiv w:val="1"/>
      <w:marLeft w:val="0"/>
      <w:marRight w:val="0"/>
      <w:marTop w:val="0"/>
      <w:marBottom w:val="0"/>
      <w:divBdr>
        <w:top w:val="none" w:sz="0" w:space="0" w:color="auto"/>
        <w:left w:val="none" w:sz="0" w:space="0" w:color="auto"/>
        <w:bottom w:val="none" w:sz="0" w:space="0" w:color="auto"/>
        <w:right w:val="none" w:sz="0" w:space="0" w:color="auto"/>
      </w:divBdr>
    </w:div>
    <w:div w:id="222452328">
      <w:bodyDiv w:val="1"/>
      <w:marLeft w:val="0"/>
      <w:marRight w:val="0"/>
      <w:marTop w:val="0"/>
      <w:marBottom w:val="0"/>
      <w:divBdr>
        <w:top w:val="none" w:sz="0" w:space="0" w:color="auto"/>
        <w:left w:val="none" w:sz="0" w:space="0" w:color="auto"/>
        <w:bottom w:val="none" w:sz="0" w:space="0" w:color="auto"/>
        <w:right w:val="none" w:sz="0" w:space="0" w:color="auto"/>
      </w:divBdr>
    </w:div>
    <w:div w:id="22788834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4974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555201">
      <w:bodyDiv w:val="1"/>
      <w:marLeft w:val="0"/>
      <w:marRight w:val="0"/>
      <w:marTop w:val="0"/>
      <w:marBottom w:val="0"/>
      <w:divBdr>
        <w:top w:val="none" w:sz="0" w:space="0" w:color="auto"/>
        <w:left w:val="none" w:sz="0" w:space="0" w:color="auto"/>
        <w:bottom w:val="none" w:sz="0" w:space="0" w:color="auto"/>
        <w:right w:val="none" w:sz="0" w:space="0" w:color="auto"/>
      </w:divBdr>
    </w:div>
    <w:div w:id="257569345">
      <w:bodyDiv w:val="1"/>
      <w:marLeft w:val="0"/>
      <w:marRight w:val="0"/>
      <w:marTop w:val="0"/>
      <w:marBottom w:val="0"/>
      <w:divBdr>
        <w:top w:val="none" w:sz="0" w:space="0" w:color="auto"/>
        <w:left w:val="none" w:sz="0" w:space="0" w:color="auto"/>
        <w:bottom w:val="none" w:sz="0" w:space="0" w:color="auto"/>
        <w:right w:val="none" w:sz="0" w:space="0" w:color="auto"/>
      </w:divBdr>
    </w:div>
    <w:div w:id="265310322">
      <w:bodyDiv w:val="1"/>
      <w:marLeft w:val="0"/>
      <w:marRight w:val="0"/>
      <w:marTop w:val="0"/>
      <w:marBottom w:val="0"/>
      <w:divBdr>
        <w:top w:val="none" w:sz="0" w:space="0" w:color="auto"/>
        <w:left w:val="none" w:sz="0" w:space="0" w:color="auto"/>
        <w:bottom w:val="none" w:sz="0" w:space="0" w:color="auto"/>
        <w:right w:val="none" w:sz="0" w:space="0" w:color="auto"/>
      </w:divBdr>
    </w:div>
    <w:div w:id="270356227">
      <w:bodyDiv w:val="1"/>
      <w:marLeft w:val="0"/>
      <w:marRight w:val="0"/>
      <w:marTop w:val="0"/>
      <w:marBottom w:val="0"/>
      <w:divBdr>
        <w:top w:val="none" w:sz="0" w:space="0" w:color="auto"/>
        <w:left w:val="none" w:sz="0" w:space="0" w:color="auto"/>
        <w:bottom w:val="none" w:sz="0" w:space="0" w:color="auto"/>
        <w:right w:val="none" w:sz="0" w:space="0" w:color="auto"/>
      </w:divBdr>
    </w:div>
    <w:div w:id="276789394">
      <w:bodyDiv w:val="1"/>
      <w:marLeft w:val="0"/>
      <w:marRight w:val="0"/>
      <w:marTop w:val="0"/>
      <w:marBottom w:val="0"/>
      <w:divBdr>
        <w:top w:val="none" w:sz="0" w:space="0" w:color="auto"/>
        <w:left w:val="none" w:sz="0" w:space="0" w:color="auto"/>
        <w:bottom w:val="none" w:sz="0" w:space="0" w:color="auto"/>
        <w:right w:val="none" w:sz="0" w:space="0" w:color="auto"/>
      </w:divBdr>
      <w:divsChild>
        <w:div w:id="94595250">
          <w:marLeft w:val="547"/>
          <w:marRight w:val="0"/>
          <w:marTop w:val="0"/>
          <w:marBottom w:val="120"/>
          <w:divBdr>
            <w:top w:val="none" w:sz="0" w:space="0" w:color="auto"/>
            <w:left w:val="none" w:sz="0" w:space="0" w:color="auto"/>
            <w:bottom w:val="none" w:sz="0" w:space="0" w:color="auto"/>
            <w:right w:val="none" w:sz="0" w:space="0" w:color="auto"/>
          </w:divBdr>
        </w:div>
        <w:div w:id="152769203">
          <w:marLeft w:val="547"/>
          <w:marRight w:val="0"/>
          <w:marTop w:val="0"/>
          <w:marBottom w:val="120"/>
          <w:divBdr>
            <w:top w:val="none" w:sz="0" w:space="0" w:color="auto"/>
            <w:left w:val="none" w:sz="0" w:space="0" w:color="auto"/>
            <w:bottom w:val="none" w:sz="0" w:space="0" w:color="auto"/>
            <w:right w:val="none" w:sz="0" w:space="0" w:color="auto"/>
          </w:divBdr>
        </w:div>
        <w:div w:id="847913873">
          <w:marLeft w:val="547"/>
          <w:marRight w:val="0"/>
          <w:marTop w:val="0"/>
          <w:marBottom w:val="120"/>
          <w:divBdr>
            <w:top w:val="none" w:sz="0" w:space="0" w:color="auto"/>
            <w:left w:val="none" w:sz="0" w:space="0" w:color="auto"/>
            <w:bottom w:val="none" w:sz="0" w:space="0" w:color="auto"/>
            <w:right w:val="none" w:sz="0" w:space="0" w:color="auto"/>
          </w:divBdr>
        </w:div>
        <w:div w:id="1048990536">
          <w:marLeft w:val="547"/>
          <w:marRight w:val="0"/>
          <w:marTop w:val="0"/>
          <w:marBottom w:val="120"/>
          <w:divBdr>
            <w:top w:val="none" w:sz="0" w:space="0" w:color="auto"/>
            <w:left w:val="none" w:sz="0" w:space="0" w:color="auto"/>
            <w:bottom w:val="none" w:sz="0" w:space="0" w:color="auto"/>
            <w:right w:val="none" w:sz="0" w:space="0" w:color="auto"/>
          </w:divBdr>
        </w:div>
        <w:div w:id="1066418830">
          <w:marLeft w:val="1166"/>
          <w:marRight w:val="0"/>
          <w:marTop w:val="0"/>
          <w:marBottom w:val="120"/>
          <w:divBdr>
            <w:top w:val="none" w:sz="0" w:space="0" w:color="auto"/>
            <w:left w:val="none" w:sz="0" w:space="0" w:color="auto"/>
            <w:bottom w:val="none" w:sz="0" w:space="0" w:color="auto"/>
            <w:right w:val="none" w:sz="0" w:space="0" w:color="auto"/>
          </w:divBdr>
        </w:div>
        <w:div w:id="1269780077">
          <w:marLeft w:val="547"/>
          <w:marRight w:val="0"/>
          <w:marTop w:val="0"/>
          <w:marBottom w:val="120"/>
          <w:divBdr>
            <w:top w:val="none" w:sz="0" w:space="0" w:color="auto"/>
            <w:left w:val="none" w:sz="0" w:space="0" w:color="auto"/>
            <w:bottom w:val="none" w:sz="0" w:space="0" w:color="auto"/>
            <w:right w:val="none" w:sz="0" w:space="0" w:color="auto"/>
          </w:divBdr>
        </w:div>
        <w:div w:id="1379237270">
          <w:marLeft w:val="547"/>
          <w:marRight w:val="0"/>
          <w:marTop w:val="0"/>
          <w:marBottom w:val="120"/>
          <w:divBdr>
            <w:top w:val="none" w:sz="0" w:space="0" w:color="auto"/>
            <w:left w:val="none" w:sz="0" w:space="0" w:color="auto"/>
            <w:bottom w:val="none" w:sz="0" w:space="0" w:color="auto"/>
            <w:right w:val="none" w:sz="0" w:space="0" w:color="auto"/>
          </w:divBdr>
        </w:div>
        <w:div w:id="1609041351">
          <w:marLeft w:val="1166"/>
          <w:marRight w:val="0"/>
          <w:marTop w:val="0"/>
          <w:marBottom w:val="120"/>
          <w:divBdr>
            <w:top w:val="none" w:sz="0" w:space="0" w:color="auto"/>
            <w:left w:val="none" w:sz="0" w:space="0" w:color="auto"/>
            <w:bottom w:val="none" w:sz="0" w:space="0" w:color="auto"/>
            <w:right w:val="none" w:sz="0" w:space="0" w:color="auto"/>
          </w:divBdr>
        </w:div>
        <w:div w:id="1669551170">
          <w:marLeft w:val="288"/>
          <w:marRight w:val="0"/>
          <w:marTop w:val="0"/>
          <w:marBottom w:val="120"/>
          <w:divBdr>
            <w:top w:val="none" w:sz="0" w:space="0" w:color="auto"/>
            <w:left w:val="none" w:sz="0" w:space="0" w:color="auto"/>
            <w:bottom w:val="none" w:sz="0" w:space="0" w:color="auto"/>
            <w:right w:val="none" w:sz="0" w:space="0" w:color="auto"/>
          </w:divBdr>
        </w:div>
        <w:div w:id="1826238566">
          <w:marLeft w:val="1166"/>
          <w:marRight w:val="0"/>
          <w:marTop w:val="0"/>
          <w:marBottom w:val="120"/>
          <w:divBdr>
            <w:top w:val="none" w:sz="0" w:space="0" w:color="auto"/>
            <w:left w:val="none" w:sz="0" w:space="0" w:color="auto"/>
            <w:bottom w:val="none" w:sz="0" w:space="0" w:color="auto"/>
            <w:right w:val="none" w:sz="0" w:space="0" w:color="auto"/>
          </w:divBdr>
        </w:div>
        <w:div w:id="2115663716">
          <w:marLeft w:val="1166"/>
          <w:marRight w:val="0"/>
          <w:marTop w:val="0"/>
          <w:marBottom w:val="120"/>
          <w:divBdr>
            <w:top w:val="none" w:sz="0" w:space="0" w:color="auto"/>
            <w:left w:val="none" w:sz="0" w:space="0" w:color="auto"/>
            <w:bottom w:val="none" w:sz="0" w:space="0" w:color="auto"/>
            <w:right w:val="none" w:sz="0" w:space="0" w:color="auto"/>
          </w:divBdr>
        </w:div>
        <w:div w:id="2121414091">
          <w:marLeft w:val="1166"/>
          <w:marRight w:val="0"/>
          <w:marTop w:val="0"/>
          <w:marBottom w:val="120"/>
          <w:divBdr>
            <w:top w:val="none" w:sz="0" w:space="0" w:color="auto"/>
            <w:left w:val="none" w:sz="0" w:space="0" w:color="auto"/>
            <w:bottom w:val="none" w:sz="0" w:space="0" w:color="auto"/>
            <w:right w:val="none" w:sz="0" w:space="0" w:color="auto"/>
          </w:divBdr>
        </w:div>
      </w:divsChild>
    </w:div>
    <w:div w:id="279805088">
      <w:bodyDiv w:val="1"/>
      <w:marLeft w:val="0"/>
      <w:marRight w:val="0"/>
      <w:marTop w:val="0"/>
      <w:marBottom w:val="0"/>
      <w:divBdr>
        <w:top w:val="none" w:sz="0" w:space="0" w:color="auto"/>
        <w:left w:val="none" w:sz="0" w:space="0" w:color="auto"/>
        <w:bottom w:val="none" w:sz="0" w:space="0" w:color="auto"/>
        <w:right w:val="none" w:sz="0" w:space="0" w:color="auto"/>
      </w:divBdr>
    </w:div>
    <w:div w:id="288320455">
      <w:bodyDiv w:val="1"/>
      <w:marLeft w:val="0"/>
      <w:marRight w:val="0"/>
      <w:marTop w:val="0"/>
      <w:marBottom w:val="0"/>
      <w:divBdr>
        <w:top w:val="none" w:sz="0" w:space="0" w:color="auto"/>
        <w:left w:val="none" w:sz="0" w:space="0" w:color="auto"/>
        <w:bottom w:val="none" w:sz="0" w:space="0" w:color="auto"/>
        <w:right w:val="none" w:sz="0" w:space="0" w:color="auto"/>
      </w:divBdr>
    </w:div>
    <w:div w:id="289749827">
      <w:bodyDiv w:val="1"/>
      <w:marLeft w:val="0"/>
      <w:marRight w:val="0"/>
      <w:marTop w:val="0"/>
      <w:marBottom w:val="0"/>
      <w:divBdr>
        <w:top w:val="none" w:sz="0" w:space="0" w:color="auto"/>
        <w:left w:val="none" w:sz="0" w:space="0" w:color="auto"/>
        <w:bottom w:val="none" w:sz="0" w:space="0" w:color="auto"/>
        <w:right w:val="none" w:sz="0" w:space="0" w:color="auto"/>
      </w:divBdr>
    </w:div>
    <w:div w:id="301204297">
      <w:bodyDiv w:val="1"/>
      <w:marLeft w:val="0"/>
      <w:marRight w:val="0"/>
      <w:marTop w:val="0"/>
      <w:marBottom w:val="0"/>
      <w:divBdr>
        <w:top w:val="none" w:sz="0" w:space="0" w:color="auto"/>
        <w:left w:val="none" w:sz="0" w:space="0" w:color="auto"/>
        <w:bottom w:val="none" w:sz="0" w:space="0" w:color="auto"/>
        <w:right w:val="none" w:sz="0" w:space="0" w:color="auto"/>
      </w:divBdr>
    </w:div>
    <w:div w:id="308051257">
      <w:bodyDiv w:val="1"/>
      <w:marLeft w:val="0"/>
      <w:marRight w:val="0"/>
      <w:marTop w:val="0"/>
      <w:marBottom w:val="0"/>
      <w:divBdr>
        <w:top w:val="none" w:sz="0" w:space="0" w:color="auto"/>
        <w:left w:val="none" w:sz="0" w:space="0" w:color="auto"/>
        <w:bottom w:val="none" w:sz="0" w:space="0" w:color="auto"/>
        <w:right w:val="none" w:sz="0" w:space="0" w:color="auto"/>
      </w:divBdr>
    </w:div>
    <w:div w:id="311758738">
      <w:bodyDiv w:val="1"/>
      <w:marLeft w:val="0"/>
      <w:marRight w:val="0"/>
      <w:marTop w:val="0"/>
      <w:marBottom w:val="0"/>
      <w:divBdr>
        <w:top w:val="none" w:sz="0" w:space="0" w:color="auto"/>
        <w:left w:val="none" w:sz="0" w:space="0" w:color="auto"/>
        <w:bottom w:val="none" w:sz="0" w:space="0" w:color="auto"/>
        <w:right w:val="none" w:sz="0" w:space="0" w:color="auto"/>
      </w:divBdr>
    </w:div>
    <w:div w:id="315426808">
      <w:bodyDiv w:val="1"/>
      <w:marLeft w:val="0"/>
      <w:marRight w:val="0"/>
      <w:marTop w:val="0"/>
      <w:marBottom w:val="0"/>
      <w:divBdr>
        <w:top w:val="none" w:sz="0" w:space="0" w:color="auto"/>
        <w:left w:val="none" w:sz="0" w:space="0" w:color="auto"/>
        <w:bottom w:val="none" w:sz="0" w:space="0" w:color="auto"/>
        <w:right w:val="none" w:sz="0" w:space="0" w:color="auto"/>
      </w:divBdr>
    </w:div>
    <w:div w:id="316300577">
      <w:bodyDiv w:val="1"/>
      <w:marLeft w:val="0"/>
      <w:marRight w:val="0"/>
      <w:marTop w:val="0"/>
      <w:marBottom w:val="0"/>
      <w:divBdr>
        <w:top w:val="none" w:sz="0" w:space="0" w:color="auto"/>
        <w:left w:val="none" w:sz="0" w:space="0" w:color="auto"/>
        <w:bottom w:val="none" w:sz="0" w:space="0" w:color="auto"/>
        <w:right w:val="none" w:sz="0" w:space="0" w:color="auto"/>
      </w:divBdr>
    </w:div>
    <w:div w:id="329673759">
      <w:bodyDiv w:val="1"/>
      <w:marLeft w:val="0"/>
      <w:marRight w:val="0"/>
      <w:marTop w:val="0"/>
      <w:marBottom w:val="0"/>
      <w:divBdr>
        <w:top w:val="none" w:sz="0" w:space="0" w:color="auto"/>
        <w:left w:val="none" w:sz="0" w:space="0" w:color="auto"/>
        <w:bottom w:val="none" w:sz="0" w:space="0" w:color="auto"/>
        <w:right w:val="none" w:sz="0" w:space="0" w:color="auto"/>
      </w:divBdr>
    </w:div>
    <w:div w:id="33184013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8040889">
      <w:bodyDiv w:val="1"/>
      <w:marLeft w:val="0"/>
      <w:marRight w:val="0"/>
      <w:marTop w:val="0"/>
      <w:marBottom w:val="0"/>
      <w:divBdr>
        <w:top w:val="none" w:sz="0" w:space="0" w:color="auto"/>
        <w:left w:val="none" w:sz="0" w:space="0" w:color="auto"/>
        <w:bottom w:val="none" w:sz="0" w:space="0" w:color="auto"/>
        <w:right w:val="none" w:sz="0" w:space="0" w:color="auto"/>
      </w:divBdr>
    </w:div>
    <w:div w:id="34081988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425758">
      <w:bodyDiv w:val="1"/>
      <w:marLeft w:val="0"/>
      <w:marRight w:val="0"/>
      <w:marTop w:val="0"/>
      <w:marBottom w:val="0"/>
      <w:divBdr>
        <w:top w:val="none" w:sz="0" w:space="0" w:color="auto"/>
        <w:left w:val="none" w:sz="0" w:space="0" w:color="auto"/>
        <w:bottom w:val="none" w:sz="0" w:space="0" w:color="auto"/>
        <w:right w:val="none" w:sz="0" w:space="0" w:color="auto"/>
      </w:divBdr>
    </w:div>
    <w:div w:id="354967408">
      <w:bodyDiv w:val="1"/>
      <w:marLeft w:val="0"/>
      <w:marRight w:val="0"/>
      <w:marTop w:val="0"/>
      <w:marBottom w:val="0"/>
      <w:divBdr>
        <w:top w:val="none" w:sz="0" w:space="0" w:color="auto"/>
        <w:left w:val="none" w:sz="0" w:space="0" w:color="auto"/>
        <w:bottom w:val="none" w:sz="0" w:space="0" w:color="auto"/>
        <w:right w:val="none" w:sz="0" w:space="0" w:color="auto"/>
      </w:divBdr>
    </w:div>
    <w:div w:id="357123177">
      <w:bodyDiv w:val="1"/>
      <w:marLeft w:val="0"/>
      <w:marRight w:val="0"/>
      <w:marTop w:val="0"/>
      <w:marBottom w:val="0"/>
      <w:divBdr>
        <w:top w:val="none" w:sz="0" w:space="0" w:color="auto"/>
        <w:left w:val="none" w:sz="0" w:space="0" w:color="auto"/>
        <w:bottom w:val="none" w:sz="0" w:space="0" w:color="auto"/>
        <w:right w:val="none" w:sz="0" w:space="0" w:color="auto"/>
      </w:divBdr>
    </w:div>
    <w:div w:id="364790264">
      <w:bodyDiv w:val="1"/>
      <w:marLeft w:val="0"/>
      <w:marRight w:val="0"/>
      <w:marTop w:val="0"/>
      <w:marBottom w:val="0"/>
      <w:divBdr>
        <w:top w:val="none" w:sz="0" w:space="0" w:color="auto"/>
        <w:left w:val="none" w:sz="0" w:space="0" w:color="auto"/>
        <w:bottom w:val="none" w:sz="0" w:space="0" w:color="auto"/>
        <w:right w:val="none" w:sz="0" w:space="0" w:color="auto"/>
      </w:divBdr>
    </w:div>
    <w:div w:id="367070668">
      <w:bodyDiv w:val="1"/>
      <w:marLeft w:val="0"/>
      <w:marRight w:val="0"/>
      <w:marTop w:val="0"/>
      <w:marBottom w:val="0"/>
      <w:divBdr>
        <w:top w:val="none" w:sz="0" w:space="0" w:color="auto"/>
        <w:left w:val="none" w:sz="0" w:space="0" w:color="auto"/>
        <w:bottom w:val="none" w:sz="0" w:space="0" w:color="auto"/>
        <w:right w:val="none" w:sz="0" w:space="0" w:color="auto"/>
      </w:divBdr>
    </w:div>
    <w:div w:id="367536406">
      <w:bodyDiv w:val="1"/>
      <w:marLeft w:val="0"/>
      <w:marRight w:val="0"/>
      <w:marTop w:val="0"/>
      <w:marBottom w:val="0"/>
      <w:divBdr>
        <w:top w:val="none" w:sz="0" w:space="0" w:color="auto"/>
        <w:left w:val="none" w:sz="0" w:space="0" w:color="auto"/>
        <w:bottom w:val="none" w:sz="0" w:space="0" w:color="auto"/>
        <w:right w:val="none" w:sz="0" w:space="0" w:color="auto"/>
      </w:divBdr>
    </w:div>
    <w:div w:id="36926012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829019">
      <w:bodyDiv w:val="1"/>
      <w:marLeft w:val="0"/>
      <w:marRight w:val="0"/>
      <w:marTop w:val="0"/>
      <w:marBottom w:val="0"/>
      <w:divBdr>
        <w:top w:val="none" w:sz="0" w:space="0" w:color="auto"/>
        <w:left w:val="none" w:sz="0" w:space="0" w:color="auto"/>
        <w:bottom w:val="none" w:sz="0" w:space="0" w:color="auto"/>
        <w:right w:val="none" w:sz="0" w:space="0" w:color="auto"/>
      </w:divBdr>
    </w:div>
    <w:div w:id="382482204">
      <w:bodyDiv w:val="1"/>
      <w:marLeft w:val="0"/>
      <w:marRight w:val="0"/>
      <w:marTop w:val="0"/>
      <w:marBottom w:val="0"/>
      <w:divBdr>
        <w:top w:val="none" w:sz="0" w:space="0" w:color="auto"/>
        <w:left w:val="none" w:sz="0" w:space="0" w:color="auto"/>
        <w:bottom w:val="none" w:sz="0" w:space="0" w:color="auto"/>
        <w:right w:val="none" w:sz="0" w:space="0" w:color="auto"/>
      </w:divBdr>
    </w:div>
    <w:div w:id="3845663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571874">
      <w:bodyDiv w:val="1"/>
      <w:marLeft w:val="0"/>
      <w:marRight w:val="0"/>
      <w:marTop w:val="0"/>
      <w:marBottom w:val="0"/>
      <w:divBdr>
        <w:top w:val="none" w:sz="0" w:space="0" w:color="auto"/>
        <w:left w:val="none" w:sz="0" w:space="0" w:color="auto"/>
        <w:bottom w:val="none" w:sz="0" w:space="0" w:color="auto"/>
        <w:right w:val="none" w:sz="0" w:space="0" w:color="auto"/>
      </w:divBdr>
    </w:div>
    <w:div w:id="390622363">
      <w:bodyDiv w:val="1"/>
      <w:marLeft w:val="0"/>
      <w:marRight w:val="0"/>
      <w:marTop w:val="0"/>
      <w:marBottom w:val="0"/>
      <w:divBdr>
        <w:top w:val="none" w:sz="0" w:space="0" w:color="auto"/>
        <w:left w:val="none" w:sz="0" w:space="0" w:color="auto"/>
        <w:bottom w:val="none" w:sz="0" w:space="0" w:color="auto"/>
        <w:right w:val="none" w:sz="0" w:space="0" w:color="auto"/>
      </w:divBdr>
    </w:div>
    <w:div w:id="391199387">
      <w:bodyDiv w:val="1"/>
      <w:marLeft w:val="0"/>
      <w:marRight w:val="0"/>
      <w:marTop w:val="0"/>
      <w:marBottom w:val="0"/>
      <w:divBdr>
        <w:top w:val="none" w:sz="0" w:space="0" w:color="auto"/>
        <w:left w:val="none" w:sz="0" w:space="0" w:color="auto"/>
        <w:bottom w:val="none" w:sz="0" w:space="0" w:color="auto"/>
        <w:right w:val="none" w:sz="0" w:space="0" w:color="auto"/>
      </w:divBdr>
    </w:div>
    <w:div w:id="392582469">
      <w:bodyDiv w:val="1"/>
      <w:marLeft w:val="0"/>
      <w:marRight w:val="0"/>
      <w:marTop w:val="0"/>
      <w:marBottom w:val="0"/>
      <w:divBdr>
        <w:top w:val="none" w:sz="0" w:space="0" w:color="auto"/>
        <w:left w:val="none" w:sz="0" w:space="0" w:color="auto"/>
        <w:bottom w:val="none" w:sz="0" w:space="0" w:color="auto"/>
        <w:right w:val="none" w:sz="0" w:space="0" w:color="auto"/>
      </w:divBdr>
    </w:div>
    <w:div w:id="393167981">
      <w:bodyDiv w:val="1"/>
      <w:marLeft w:val="0"/>
      <w:marRight w:val="0"/>
      <w:marTop w:val="0"/>
      <w:marBottom w:val="0"/>
      <w:divBdr>
        <w:top w:val="none" w:sz="0" w:space="0" w:color="auto"/>
        <w:left w:val="none" w:sz="0" w:space="0" w:color="auto"/>
        <w:bottom w:val="none" w:sz="0" w:space="0" w:color="auto"/>
        <w:right w:val="none" w:sz="0" w:space="0" w:color="auto"/>
      </w:divBdr>
    </w:div>
    <w:div w:id="39809812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835687">
      <w:bodyDiv w:val="1"/>
      <w:marLeft w:val="0"/>
      <w:marRight w:val="0"/>
      <w:marTop w:val="0"/>
      <w:marBottom w:val="0"/>
      <w:divBdr>
        <w:top w:val="none" w:sz="0" w:space="0" w:color="auto"/>
        <w:left w:val="none" w:sz="0" w:space="0" w:color="auto"/>
        <w:bottom w:val="none" w:sz="0" w:space="0" w:color="auto"/>
        <w:right w:val="none" w:sz="0" w:space="0" w:color="auto"/>
      </w:divBdr>
    </w:div>
    <w:div w:id="41223698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3186974">
      <w:bodyDiv w:val="1"/>
      <w:marLeft w:val="0"/>
      <w:marRight w:val="0"/>
      <w:marTop w:val="0"/>
      <w:marBottom w:val="0"/>
      <w:divBdr>
        <w:top w:val="none" w:sz="0" w:space="0" w:color="auto"/>
        <w:left w:val="none" w:sz="0" w:space="0" w:color="auto"/>
        <w:bottom w:val="none" w:sz="0" w:space="0" w:color="auto"/>
        <w:right w:val="none" w:sz="0" w:space="0" w:color="auto"/>
      </w:divBdr>
    </w:div>
    <w:div w:id="432557931">
      <w:bodyDiv w:val="1"/>
      <w:marLeft w:val="0"/>
      <w:marRight w:val="0"/>
      <w:marTop w:val="0"/>
      <w:marBottom w:val="0"/>
      <w:divBdr>
        <w:top w:val="none" w:sz="0" w:space="0" w:color="auto"/>
        <w:left w:val="none" w:sz="0" w:space="0" w:color="auto"/>
        <w:bottom w:val="none" w:sz="0" w:space="0" w:color="auto"/>
        <w:right w:val="none" w:sz="0" w:space="0" w:color="auto"/>
      </w:divBdr>
    </w:div>
    <w:div w:id="443502321">
      <w:bodyDiv w:val="1"/>
      <w:marLeft w:val="0"/>
      <w:marRight w:val="0"/>
      <w:marTop w:val="0"/>
      <w:marBottom w:val="0"/>
      <w:divBdr>
        <w:top w:val="none" w:sz="0" w:space="0" w:color="auto"/>
        <w:left w:val="none" w:sz="0" w:space="0" w:color="auto"/>
        <w:bottom w:val="none" w:sz="0" w:space="0" w:color="auto"/>
        <w:right w:val="none" w:sz="0" w:space="0" w:color="auto"/>
      </w:divBdr>
    </w:div>
    <w:div w:id="446700336">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8378366">
      <w:bodyDiv w:val="1"/>
      <w:marLeft w:val="0"/>
      <w:marRight w:val="0"/>
      <w:marTop w:val="0"/>
      <w:marBottom w:val="0"/>
      <w:divBdr>
        <w:top w:val="none" w:sz="0" w:space="0" w:color="auto"/>
        <w:left w:val="none" w:sz="0" w:space="0" w:color="auto"/>
        <w:bottom w:val="none" w:sz="0" w:space="0" w:color="auto"/>
        <w:right w:val="none" w:sz="0" w:space="0" w:color="auto"/>
      </w:divBdr>
    </w:div>
    <w:div w:id="459032170">
      <w:bodyDiv w:val="1"/>
      <w:marLeft w:val="0"/>
      <w:marRight w:val="0"/>
      <w:marTop w:val="0"/>
      <w:marBottom w:val="0"/>
      <w:divBdr>
        <w:top w:val="none" w:sz="0" w:space="0" w:color="auto"/>
        <w:left w:val="none" w:sz="0" w:space="0" w:color="auto"/>
        <w:bottom w:val="none" w:sz="0" w:space="0" w:color="auto"/>
        <w:right w:val="none" w:sz="0" w:space="0" w:color="auto"/>
      </w:divBdr>
    </w:div>
    <w:div w:id="461388645">
      <w:bodyDiv w:val="1"/>
      <w:marLeft w:val="0"/>
      <w:marRight w:val="0"/>
      <w:marTop w:val="0"/>
      <w:marBottom w:val="0"/>
      <w:divBdr>
        <w:top w:val="none" w:sz="0" w:space="0" w:color="auto"/>
        <w:left w:val="none" w:sz="0" w:space="0" w:color="auto"/>
        <w:bottom w:val="none" w:sz="0" w:space="0" w:color="auto"/>
        <w:right w:val="none" w:sz="0" w:space="0" w:color="auto"/>
      </w:divBdr>
    </w:div>
    <w:div w:id="461465683">
      <w:bodyDiv w:val="1"/>
      <w:marLeft w:val="0"/>
      <w:marRight w:val="0"/>
      <w:marTop w:val="0"/>
      <w:marBottom w:val="0"/>
      <w:divBdr>
        <w:top w:val="none" w:sz="0" w:space="0" w:color="auto"/>
        <w:left w:val="none" w:sz="0" w:space="0" w:color="auto"/>
        <w:bottom w:val="none" w:sz="0" w:space="0" w:color="auto"/>
        <w:right w:val="none" w:sz="0" w:space="0" w:color="auto"/>
      </w:divBdr>
    </w:div>
    <w:div w:id="462187886">
      <w:bodyDiv w:val="1"/>
      <w:marLeft w:val="0"/>
      <w:marRight w:val="0"/>
      <w:marTop w:val="0"/>
      <w:marBottom w:val="0"/>
      <w:divBdr>
        <w:top w:val="none" w:sz="0" w:space="0" w:color="auto"/>
        <w:left w:val="none" w:sz="0" w:space="0" w:color="auto"/>
        <w:bottom w:val="none" w:sz="0" w:space="0" w:color="auto"/>
        <w:right w:val="none" w:sz="0" w:space="0" w:color="auto"/>
      </w:divBdr>
    </w:div>
    <w:div w:id="465004188">
      <w:bodyDiv w:val="1"/>
      <w:marLeft w:val="0"/>
      <w:marRight w:val="0"/>
      <w:marTop w:val="0"/>
      <w:marBottom w:val="0"/>
      <w:divBdr>
        <w:top w:val="none" w:sz="0" w:space="0" w:color="auto"/>
        <w:left w:val="none" w:sz="0" w:space="0" w:color="auto"/>
        <w:bottom w:val="none" w:sz="0" w:space="0" w:color="auto"/>
        <w:right w:val="none" w:sz="0" w:space="0" w:color="auto"/>
      </w:divBdr>
    </w:div>
    <w:div w:id="469172499">
      <w:bodyDiv w:val="1"/>
      <w:marLeft w:val="0"/>
      <w:marRight w:val="0"/>
      <w:marTop w:val="0"/>
      <w:marBottom w:val="0"/>
      <w:divBdr>
        <w:top w:val="none" w:sz="0" w:space="0" w:color="auto"/>
        <w:left w:val="none" w:sz="0" w:space="0" w:color="auto"/>
        <w:bottom w:val="none" w:sz="0" w:space="0" w:color="auto"/>
        <w:right w:val="none" w:sz="0" w:space="0" w:color="auto"/>
      </w:divBdr>
    </w:div>
    <w:div w:id="471410159">
      <w:bodyDiv w:val="1"/>
      <w:marLeft w:val="0"/>
      <w:marRight w:val="0"/>
      <w:marTop w:val="0"/>
      <w:marBottom w:val="0"/>
      <w:divBdr>
        <w:top w:val="none" w:sz="0" w:space="0" w:color="auto"/>
        <w:left w:val="none" w:sz="0" w:space="0" w:color="auto"/>
        <w:bottom w:val="none" w:sz="0" w:space="0" w:color="auto"/>
        <w:right w:val="none" w:sz="0" w:space="0" w:color="auto"/>
      </w:divBdr>
    </w:div>
    <w:div w:id="475414539">
      <w:bodyDiv w:val="1"/>
      <w:marLeft w:val="0"/>
      <w:marRight w:val="0"/>
      <w:marTop w:val="0"/>
      <w:marBottom w:val="0"/>
      <w:divBdr>
        <w:top w:val="none" w:sz="0" w:space="0" w:color="auto"/>
        <w:left w:val="none" w:sz="0" w:space="0" w:color="auto"/>
        <w:bottom w:val="none" w:sz="0" w:space="0" w:color="auto"/>
        <w:right w:val="none" w:sz="0" w:space="0" w:color="auto"/>
      </w:divBdr>
      <w:divsChild>
        <w:div w:id="823082269">
          <w:marLeft w:val="562"/>
          <w:marRight w:val="0"/>
          <w:marTop w:val="0"/>
          <w:marBottom w:val="120"/>
          <w:divBdr>
            <w:top w:val="none" w:sz="0" w:space="0" w:color="auto"/>
            <w:left w:val="none" w:sz="0" w:space="0" w:color="auto"/>
            <w:bottom w:val="none" w:sz="0" w:space="0" w:color="auto"/>
            <w:right w:val="none" w:sz="0" w:space="0" w:color="auto"/>
          </w:divBdr>
        </w:div>
        <w:div w:id="1959753366">
          <w:marLeft w:val="288"/>
          <w:marRight w:val="0"/>
          <w:marTop w:val="0"/>
          <w:marBottom w:val="120"/>
          <w:divBdr>
            <w:top w:val="none" w:sz="0" w:space="0" w:color="auto"/>
            <w:left w:val="none" w:sz="0" w:space="0" w:color="auto"/>
            <w:bottom w:val="none" w:sz="0" w:space="0" w:color="auto"/>
            <w:right w:val="none" w:sz="0" w:space="0" w:color="auto"/>
          </w:divBdr>
        </w:div>
        <w:div w:id="2097821590">
          <w:marLeft w:val="288"/>
          <w:marRight w:val="0"/>
          <w:marTop w:val="0"/>
          <w:marBottom w:val="120"/>
          <w:divBdr>
            <w:top w:val="none" w:sz="0" w:space="0" w:color="auto"/>
            <w:left w:val="none" w:sz="0" w:space="0" w:color="auto"/>
            <w:bottom w:val="none" w:sz="0" w:space="0" w:color="auto"/>
            <w:right w:val="none" w:sz="0" w:space="0" w:color="auto"/>
          </w:divBdr>
        </w:div>
      </w:divsChild>
    </w:div>
    <w:div w:id="475997360">
      <w:bodyDiv w:val="1"/>
      <w:marLeft w:val="0"/>
      <w:marRight w:val="0"/>
      <w:marTop w:val="0"/>
      <w:marBottom w:val="0"/>
      <w:divBdr>
        <w:top w:val="none" w:sz="0" w:space="0" w:color="auto"/>
        <w:left w:val="none" w:sz="0" w:space="0" w:color="auto"/>
        <w:bottom w:val="none" w:sz="0" w:space="0" w:color="auto"/>
        <w:right w:val="none" w:sz="0" w:space="0" w:color="auto"/>
      </w:divBdr>
    </w:div>
    <w:div w:id="47745820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283574">
      <w:bodyDiv w:val="1"/>
      <w:marLeft w:val="0"/>
      <w:marRight w:val="0"/>
      <w:marTop w:val="0"/>
      <w:marBottom w:val="0"/>
      <w:divBdr>
        <w:top w:val="none" w:sz="0" w:space="0" w:color="auto"/>
        <w:left w:val="none" w:sz="0" w:space="0" w:color="auto"/>
        <w:bottom w:val="none" w:sz="0" w:space="0" w:color="auto"/>
        <w:right w:val="none" w:sz="0" w:space="0" w:color="auto"/>
      </w:divBdr>
    </w:div>
    <w:div w:id="486753408">
      <w:bodyDiv w:val="1"/>
      <w:marLeft w:val="0"/>
      <w:marRight w:val="0"/>
      <w:marTop w:val="0"/>
      <w:marBottom w:val="0"/>
      <w:divBdr>
        <w:top w:val="none" w:sz="0" w:space="0" w:color="auto"/>
        <w:left w:val="none" w:sz="0" w:space="0" w:color="auto"/>
        <w:bottom w:val="none" w:sz="0" w:space="0" w:color="auto"/>
        <w:right w:val="none" w:sz="0" w:space="0" w:color="auto"/>
      </w:divBdr>
    </w:div>
    <w:div w:id="495072430">
      <w:bodyDiv w:val="1"/>
      <w:marLeft w:val="0"/>
      <w:marRight w:val="0"/>
      <w:marTop w:val="0"/>
      <w:marBottom w:val="0"/>
      <w:divBdr>
        <w:top w:val="none" w:sz="0" w:space="0" w:color="auto"/>
        <w:left w:val="none" w:sz="0" w:space="0" w:color="auto"/>
        <w:bottom w:val="none" w:sz="0" w:space="0" w:color="auto"/>
        <w:right w:val="none" w:sz="0" w:space="0" w:color="auto"/>
      </w:divBdr>
    </w:div>
    <w:div w:id="497579660">
      <w:bodyDiv w:val="1"/>
      <w:marLeft w:val="0"/>
      <w:marRight w:val="0"/>
      <w:marTop w:val="0"/>
      <w:marBottom w:val="0"/>
      <w:divBdr>
        <w:top w:val="none" w:sz="0" w:space="0" w:color="auto"/>
        <w:left w:val="none" w:sz="0" w:space="0" w:color="auto"/>
        <w:bottom w:val="none" w:sz="0" w:space="0" w:color="auto"/>
        <w:right w:val="none" w:sz="0" w:space="0" w:color="auto"/>
      </w:divBdr>
    </w:div>
    <w:div w:id="498539926">
      <w:bodyDiv w:val="1"/>
      <w:marLeft w:val="0"/>
      <w:marRight w:val="0"/>
      <w:marTop w:val="0"/>
      <w:marBottom w:val="0"/>
      <w:divBdr>
        <w:top w:val="none" w:sz="0" w:space="0" w:color="auto"/>
        <w:left w:val="none" w:sz="0" w:space="0" w:color="auto"/>
        <w:bottom w:val="none" w:sz="0" w:space="0" w:color="auto"/>
        <w:right w:val="none" w:sz="0" w:space="0" w:color="auto"/>
      </w:divBdr>
    </w:div>
    <w:div w:id="50109072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742971">
      <w:bodyDiv w:val="1"/>
      <w:marLeft w:val="0"/>
      <w:marRight w:val="0"/>
      <w:marTop w:val="0"/>
      <w:marBottom w:val="0"/>
      <w:divBdr>
        <w:top w:val="none" w:sz="0" w:space="0" w:color="auto"/>
        <w:left w:val="none" w:sz="0" w:space="0" w:color="auto"/>
        <w:bottom w:val="none" w:sz="0" w:space="0" w:color="auto"/>
        <w:right w:val="none" w:sz="0" w:space="0" w:color="auto"/>
      </w:divBdr>
    </w:div>
    <w:div w:id="50478288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3619383">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6030">
      <w:bodyDiv w:val="1"/>
      <w:marLeft w:val="0"/>
      <w:marRight w:val="0"/>
      <w:marTop w:val="0"/>
      <w:marBottom w:val="0"/>
      <w:divBdr>
        <w:top w:val="none" w:sz="0" w:space="0" w:color="auto"/>
        <w:left w:val="none" w:sz="0" w:space="0" w:color="auto"/>
        <w:bottom w:val="none" w:sz="0" w:space="0" w:color="auto"/>
        <w:right w:val="none" w:sz="0" w:space="0" w:color="auto"/>
      </w:divBdr>
    </w:div>
    <w:div w:id="526723888">
      <w:bodyDiv w:val="1"/>
      <w:marLeft w:val="0"/>
      <w:marRight w:val="0"/>
      <w:marTop w:val="0"/>
      <w:marBottom w:val="0"/>
      <w:divBdr>
        <w:top w:val="none" w:sz="0" w:space="0" w:color="auto"/>
        <w:left w:val="none" w:sz="0" w:space="0" w:color="auto"/>
        <w:bottom w:val="none" w:sz="0" w:space="0" w:color="auto"/>
        <w:right w:val="none" w:sz="0" w:space="0" w:color="auto"/>
      </w:divBdr>
    </w:div>
    <w:div w:id="533227344">
      <w:bodyDiv w:val="1"/>
      <w:marLeft w:val="0"/>
      <w:marRight w:val="0"/>
      <w:marTop w:val="0"/>
      <w:marBottom w:val="0"/>
      <w:divBdr>
        <w:top w:val="none" w:sz="0" w:space="0" w:color="auto"/>
        <w:left w:val="none" w:sz="0" w:space="0" w:color="auto"/>
        <w:bottom w:val="none" w:sz="0" w:space="0" w:color="auto"/>
        <w:right w:val="none" w:sz="0" w:space="0" w:color="auto"/>
      </w:divBdr>
    </w:div>
    <w:div w:id="539778468">
      <w:bodyDiv w:val="1"/>
      <w:marLeft w:val="0"/>
      <w:marRight w:val="0"/>
      <w:marTop w:val="0"/>
      <w:marBottom w:val="0"/>
      <w:divBdr>
        <w:top w:val="none" w:sz="0" w:space="0" w:color="auto"/>
        <w:left w:val="none" w:sz="0" w:space="0" w:color="auto"/>
        <w:bottom w:val="none" w:sz="0" w:space="0" w:color="auto"/>
        <w:right w:val="none" w:sz="0" w:space="0" w:color="auto"/>
      </w:divBdr>
    </w:div>
    <w:div w:id="540825312">
      <w:bodyDiv w:val="1"/>
      <w:marLeft w:val="0"/>
      <w:marRight w:val="0"/>
      <w:marTop w:val="0"/>
      <w:marBottom w:val="0"/>
      <w:divBdr>
        <w:top w:val="none" w:sz="0" w:space="0" w:color="auto"/>
        <w:left w:val="none" w:sz="0" w:space="0" w:color="auto"/>
        <w:bottom w:val="none" w:sz="0" w:space="0" w:color="auto"/>
        <w:right w:val="none" w:sz="0" w:space="0" w:color="auto"/>
      </w:divBdr>
    </w:div>
    <w:div w:id="540897704">
      <w:bodyDiv w:val="1"/>
      <w:marLeft w:val="0"/>
      <w:marRight w:val="0"/>
      <w:marTop w:val="0"/>
      <w:marBottom w:val="0"/>
      <w:divBdr>
        <w:top w:val="none" w:sz="0" w:space="0" w:color="auto"/>
        <w:left w:val="none" w:sz="0" w:space="0" w:color="auto"/>
        <w:bottom w:val="none" w:sz="0" w:space="0" w:color="auto"/>
        <w:right w:val="none" w:sz="0" w:space="0" w:color="auto"/>
      </w:divBdr>
    </w:div>
    <w:div w:id="54356858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8684655">
      <w:bodyDiv w:val="1"/>
      <w:marLeft w:val="0"/>
      <w:marRight w:val="0"/>
      <w:marTop w:val="0"/>
      <w:marBottom w:val="0"/>
      <w:divBdr>
        <w:top w:val="none" w:sz="0" w:space="0" w:color="auto"/>
        <w:left w:val="none" w:sz="0" w:space="0" w:color="auto"/>
        <w:bottom w:val="none" w:sz="0" w:space="0" w:color="auto"/>
        <w:right w:val="none" w:sz="0" w:space="0" w:color="auto"/>
      </w:divBdr>
    </w:div>
    <w:div w:id="554122599">
      <w:bodyDiv w:val="1"/>
      <w:marLeft w:val="0"/>
      <w:marRight w:val="0"/>
      <w:marTop w:val="0"/>
      <w:marBottom w:val="0"/>
      <w:divBdr>
        <w:top w:val="none" w:sz="0" w:space="0" w:color="auto"/>
        <w:left w:val="none" w:sz="0" w:space="0" w:color="auto"/>
        <w:bottom w:val="none" w:sz="0" w:space="0" w:color="auto"/>
        <w:right w:val="none" w:sz="0" w:space="0" w:color="auto"/>
      </w:divBdr>
    </w:div>
    <w:div w:id="556816478">
      <w:bodyDiv w:val="1"/>
      <w:marLeft w:val="0"/>
      <w:marRight w:val="0"/>
      <w:marTop w:val="0"/>
      <w:marBottom w:val="0"/>
      <w:divBdr>
        <w:top w:val="none" w:sz="0" w:space="0" w:color="auto"/>
        <w:left w:val="none" w:sz="0" w:space="0" w:color="auto"/>
        <w:bottom w:val="none" w:sz="0" w:space="0" w:color="auto"/>
        <w:right w:val="none" w:sz="0" w:space="0" w:color="auto"/>
      </w:divBdr>
    </w:div>
    <w:div w:id="557743905">
      <w:bodyDiv w:val="1"/>
      <w:marLeft w:val="0"/>
      <w:marRight w:val="0"/>
      <w:marTop w:val="0"/>
      <w:marBottom w:val="0"/>
      <w:divBdr>
        <w:top w:val="none" w:sz="0" w:space="0" w:color="auto"/>
        <w:left w:val="none" w:sz="0" w:space="0" w:color="auto"/>
        <w:bottom w:val="none" w:sz="0" w:space="0" w:color="auto"/>
        <w:right w:val="none" w:sz="0" w:space="0" w:color="auto"/>
      </w:divBdr>
    </w:div>
    <w:div w:id="567230385">
      <w:bodyDiv w:val="1"/>
      <w:marLeft w:val="0"/>
      <w:marRight w:val="0"/>
      <w:marTop w:val="0"/>
      <w:marBottom w:val="0"/>
      <w:divBdr>
        <w:top w:val="none" w:sz="0" w:space="0" w:color="auto"/>
        <w:left w:val="none" w:sz="0" w:space="0" w:color="auto"/>
        <w:bottom w:val="none" w:sz="0" w:space="0" w:color="auto"/>
        <w:right w:val="none" w:sz="0" w:space="0" w:color="auto"/>
      </w:divBdr>
    </w:div>
    <w:div w:id="577060277">
      <w:bodyDiv w:val="1"/>
      <w:marLeft w:val="0"/>
      <w:marRight w:val="0"/>
      <w:marTop w:val="0"/>
      <w:marBottom w:val="0"/>
      <w:divBdr>
        <w:top w:val="none" w:sz="0" w:space="0" w:color="auto"/>
        <w:left w:val="none" w:sz="0" w:space="0" w:color="auto"/>
        <w:bottom w:val="none" w:sz="0" w:space="0" w:color="auto"/>
        <w:right w:val="none" w:sz="0" w:space="0" w:color="auto"/>
      </w:divBdr>
    </w:div>
    <w:div w:id="58819524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2957711">
      <w:bodyDiv w:val="1"/>
      <w:marLeft w:val="0"/>
      <w:marRight w:val="0"/>
      <w:marTop w:val="0"/>
      <w:marBottom w:val="0"/>
      <w:divBdr>
        <w:top w:val="none" w:sz="0" w:space="0" w:color="auto"/>
        <w:left w:val="none" w:sz="0" w:space="0" w:color="auto"/>
        <w:bottom w:val="none" w:sz="0" w:space="0" w:color="auto"/>
        <w:right w:val="none" w:sz="0" w:space="0" w:color="auto"/>
      </w:divBdr>
    </w:div>
    <w:div w:id="607352474">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9647306">
      <w:bodyDiv w:val="1"/>
      <w:marLeft w:val="0"/>
      <w:marRight w:val="0"/>
      <w:marTop w:val="0"/>
      <w:marBottom w:val="0"/>
      <w:divBdr>
        <w:top w:val="none" w:sz="0" w:space="0" w:color="auto"/>
        <w:left w:val="none" w:sz="0" w:space="0" w:color="auto"/>
        <w:bottom w:val="none" w:sz="0" w:space="0" w:color="auto"/>
        <w:right w:val="none" w:sz="0" w:space="0" w:color="auto"/>
      </w:divBdr>
    </w:div>
    <w:div w:id="621693215">
      <w:bodyDiv w:val="1"/>
      <w:marLeft w:val="0"/>
      <w:marRight w:val="0"/>
      <w:marTop w:val="0"/>
      <w:marBottom w:val="0"/>
      <w:divBdr>
        <w:top w:val="none" w:sz="0" w:space="0" w:color="auto"/>
        <w:left w:val="none" w:sz="0" w:space="0" w:color="auto"/>
        <w:bottom w:val="none" w:sz="0" w:space="0" w:color="auto"/>
        <w:right w:val="none" w:sz="0" w:space="0" w:color="auto"/>
      </w:divBdr>
    </w:div>
    <w:div w:id="625165434">
      <w:bodyDiv w:val="1"/>
      <w:marLeft w:val="0"/>
      <w:marRight w:val="0"/>
      <w:marTop w:val="0"/>
      <w:marBottom w:val="0"/>
      <w:divBdr>
        <w:top w:val="none" w:sz="0" w:space="0" w:color="auto"/>
        <w:left w:val="none" w:sz="0" w:space="0" w:color="auto"/>
        <w:bottom w:val="none" w:sz="0" w:space="0" w:color="auto"/>
        <w:right w:val="none" w:sz="0" w:space="0" w:color="auto"/>
      </w:divBdr>
      <w:divsChild>
        <w:div w:id="1270743427">
          <w:marLeft w:val="0"/>
          <w:marRight w:val="0"/>
          <w:marTop w:val="0"/>
          <w:marBottom w:val="0"/>
          <w:divBdr>
            <w:top w:val="none" w:sz="0" w:space="0" w:color="auto"/>
            <w:left w:val="none" w:sz="0" w:space="0" w:color="auto"/>
            <w:bottom w:val="none" w:sz="0" w:space="0" w:color="auto"/>
            <w:right w:val="none" w:sz="0" w:space="0" w:color="auto"/>
          </w:divBdr>
        </w:div>
        <w:div w:id="1983383194">
          <w:marLeft w:val="0"/>
          <w:marRight w:val="0"/>
          <w:marTop w:val="0"/>
          <w:marBottom w:val="0"/>
          <w:divBdr>
            <w:top w:val="none" w:sz="0" w:space="0" w:color="auto"/>
            <w:left w:val="none" w:sz="0" w:space="0" w:color="auto"/>
            <w:bottom w:val="none" w:sz="0" w:space="0" w:color="auto"/>
            <w:right w:val="none" w:sz="0" w:space="0" w:color="auto"/>
          </w:divBdr>
        </w:div>
      </w:divsChild>
    </w:div>
    <w:div w:id="631592614">
      <w:bodyDiv w:val="1"/>
      <w:marLeft w:val="0"/>
      <w:marRight w:val="0"/>
      <w:marTop w:val="0"/>
      <w:marBottom w:val="0"/>
      <w:divBdr>
        <w:top w:val="none" w:sz="0" w:space="0" w:color="auto"/>
        <w:left w:val="none" w:sz="0" w:space="0" w:color="auto"/>
        <w:bottom w:val="none" w:sz="0" w:space="0" w:color="auto"/>
        <w:right w:val="none" w:sz="0" w:space="0" w:color="auto"/>
      </w:divBdr>
    </w:div>
    <w:div w:id="631593386">
      <w:bodyDiv w:val="1"/>
      <w:marLeft w:val="0"/>
      <w:marRight w:val="0"/>
      <w:marTop w:val="0"/>
      <w:marBottom w:val="0"/>
      <w:divBdr>
        <w:top w:val="none" w:sz="0" w:space="0" w:color="auto"/>
        <w:left w:val="none" w:sz="0" w:space="0" w:color="auto"/>
        <w:bottom w:val="none" w:sz="0" w:space="0" w:color="auto"/>
        <w:right w:val="none" w:sz="0" w:space="0" w:color="auto"/>
      </w:divBdr>
    </w:div>
    <w:div w:id="632951478">
      <w:bodyDiv w:val="1"/>
      <w:marLeft w:val="0"/>
      <w:marRight w:val="0"/>
      <w:marTop w:val="0"/>
      <w:marBottom w:val="0"/>
      <w:divBdr>
        <w:top w:val="none" w:sz="0" w:space="0" w:color="auto"/>
        <w:left w:val="none" w:sz="0" w:space="0" w:color="auto"/>
        <w:bottom w:val="none" w:sz="0" w:space="0" w:color="auto"/>
        <w:right w:val="none" w:sz="0" w:space="0" w:color="auto"/>
      </w:divBdr>
    </w:div>
    <w:div w:id="637538809">
      <w:bodyDiv w:val="1"/>
      <w:marLeft w:val="0"/>
      <w:marRight w:val="0"/>
      <w:marTop w:val="0"/>
      <w:marBottom w:val="0"/>
      <w:divBdr>
        <w:top w:val="none" w:sz="0" w:space="0" w:color="auto"/>
        <w:left w:val="none" w:sz="0" w:space="0" w:color="auto"/>
        <w:bottom w:val="none" w:sz="0" w:space="0" w:color="auto"/>
        <w:right w:val="none" w:sz="0" w:space="0" w:color="auto"/>
      </w:divBdr>
    </w:div>
    <w:div w:id="637687568">
      <w:bodyDiv w:val="1"/>
      <w:marLeft w:val="0"/>
      <w:marRight w:val="0"/>
      <w:marTop w:val="0"/>
      <w:marBottom w:val="0"/>
      <w:divBdr>
        <w:top w:val="none" w:sz="0" w:space="0" w:color="auto"/>
        <w:left w:val="none" w:sz="0" w:space="0" w:color="auto"/>
        <w:bottom w:val="none" w:sz="0" w:space="0" w:color="auto"/>
        <w:right w:val="none" w:sz="0" w:space="0" w:color="auto"/>
      </w:divBdr>
    </w:div>
    <w:div w:id="63964852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1888209">
      <w:bodyDiv w:val="1"/>
      <w:marLeft w:val="0"/>
      <w:marRight w:val="0"/>
      <w:marTop w:val="0"/>
      <w:marBottom w:val="0"/>
      <w:divBdr>
        <w:top w:val="none" w:sz="0" w:space="0" w:color="auto"/>
        <w:left w:val="none" w:sz="0" w:space="0" w:color="auto"/>
        <w:bottom w:val="none" w:sz="0" w:space="0" w:color="auto"/>
        <w:right w:val="none" w:sz="0" w:space="0" w:color="auto"/>
      </w:divBdr>
    </w:div>
    <w:div w:id="642076212">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6515165">
      <w:bodyDiv w:val="1"/>
      <w:marLeft w:val="0"/>
      <w:marRight w:val="0"/>
      <w:marTop w:val="0"/>
      <w:marBottom w:val="0"/>
      <w:divBdr>
        <w:top w:val="none" w:sz="0" w:space="0" w:color="auto"/>
        <w:left w:val="none" w:sz="0" w:space="0" w:color="auto"/>
        <w:bottom w:val="none" w:sz="0" w:space="0" w:color="auto"/>
        <w:right w:val="none" w:sz="0" w:space="0" w:color="auto"/>
      </w:divBdr>
    </w:div>
    <w:div w:id="655111610">
      <w:bodyDiv w:val="1"/>
      <w:marLeft w:val="0"/>
      <w:marRight w:val="0"/>
      <w:marTop w:val="0"/>
      <w:marBottom w:val="0"/>
      <w:divBdr>
        <w:top w:val="none" w:sz="0" w:space="0" w:color="auto"/>
        <w:left w:val="none" w:sz="0" w:space="0" w:color="auto"/>
        <w:bottom w:val="none" w:sz="0" w:space="0" w:color="auto"/>
        <w:right w:val="none" w:sz="0" w:space="0" w:color="auto"/>
      </w:divBdr>
    </w:div>
    <w:div w:id="657274437">
      <w:bodyDiv w:val="1"/>
      <w:marLeft w:val="0"/>
      <w:marRight w:val="0"/>
      <w:marTop w:val="0"/>
      <w:marBottom w:val="0"/>
      <w:divBdr>
        <w:top w:val="none" w:sz="0" w:space="0" w:color="auto"/>
        <w:left w:val="none" w:sz="0" w:space="0" w:color="auto"/>
        <w:bottom w:val="none" w:sz="0" w:space="0" w:color="auto"/>
        <w:right w:val="none" w:sz="0" w:space="0" w:color="auto"/>
      </w:divBdr>
    </w:div>
    <w:div w:id="657616108">
      <w:bodyDiv w:val="1"/>
      <w:marLeft w:val="0"/>
      <w:marRight w:val="0"/>
      <w:marTop w:val="0"/>
      <w:marBottom w:val="0"/>
      <w:divBdr>
        <w:top w:val="none" w:sz="0" w:space="0" w:color="auto"/>
        <w:left w:val="none" w:sz="0" w:space="0" w:color="auto"/>
        <w:bottom w:val="none" w:sz="0" w:space="0" w:color="auto"/>
        <w:right w:val="none" w:sz="0" w:space="0" w:color="auto"/>
      </w:divBdr>
    </w:div>
    <w:div w:id="661197631">
      <w:bodyDiv w:val="1"/>
      <w:marLeft w:val="0"/>
      <w:marRight w:val="0"/>
      <w:marTop w:val="0"/>
      <w:marBottom w:val="0"/>
      <w:divBdr>
        <w:top w:val="none" w:sz="0" w:space="0" w:color="auto"/>
        <w:left w:val="none" w:sz="0" w:space="0" w:color="auto"/>
        <w:bottom w:val="none" w:sz="0" w:space="0" w:color="auto"/>
        <w:right w:val="none" w:sz="0" w:space="0" w:color="auto"/>
      </w:divBdr>
    </w:div>
    <w:div w:id="661392785">
      <w:bodyDiv w:val="1"/>
      <w:marLeft w:val="0"/>
      <w:marRight w:val="0"/>
      <w:marTop w:val="0"/>
      <w:marBottom w:val="0"/>
      <w:divBdr>
        <w:top w:val="none" w:sz="0" w:space="0" w:color="auto"/>
        <w:left w:val="none" w:sz="0" w:space="0" w:color="auto"/>
        <w:bottom w:val="none" w:sz="0" w:space="0" w:color="auto"/>
        <w:right w:val="none" w:sz="0" w:space="0" w:color="auto"/>
      </w:divBdr>
    </w:div>
    <w:div w:id="663119758">
      <w:bodyDiv w:val="1"/>
      <w:marLeft w:val="0"/>
      <w:marRight w:val="0"/>
      <w:marTop w:val="0"/>
      <w:marBottom w:val="0"/>
      <w:divBdr>
        <w:top w:val="none" w:sz="0" w:space="0" w:color="auto"/>
        <w:left w:val="none" w:sz="0" w:space="0" w:color="auto"/>
        <w:bottom w:val="none" w:sz="0" w:space="0" w:color="auto"/>
        <w:right w:val="none" w:sz="0" w:space="0" w:color="auto"/>
      </w:divBdr>
    </w:div>
    <w:div w:id="66377882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9066540">
      <w:bodyDiv w:val="1"/>
      <w:marLeft w:val="0"/>
      <w:marRight w:val="0"/>
      <w:marTop w:val="0"/>
      <w:marBottom w:val="0"/>
      <w:divBdr>
        <w:top w:val="none" w:sz="0" w:space="0" w:color="auto"/>
        <w:left w:val="none" w:sz="0" w:space="0" w:color="auto"/>
        <w:bottom w:val="none" w:sz="0" w:space="0" w:color="auto"/>
        <w:right w:val="none" w:sz="0" w:space="0" w:color="auto"/>
      </w:divBdr>
    </w:div>
    <w:div w:id="670328855">
      <w:bodyDiv w:val="1"/>
      <w:marLeft w:val="0"/>
      <w:marRight w:val="0"/>
      <w:marTop w:val="0"/>
      <w:marBottom w:val="0"/>
      <w:divBdr>
        <w:top w:val="none" w:sz="0" w:space="0" w:color="auto"/>
        <w:left w:val="none" w:sz="0" w:space="0" w:color="auto"/>
        <w:bottom w:val="none" w:sz="0" w:space="0" w:color="auto"/>
        <w:right w:val="none" w:sz="0" w:space="0" w:color="auto"/>
      </w:divBdr>
    </w:div>
    <w:div w:id="671839586">
      <w:bodyDiv w:val="1"/>
      <w:marLeft w:val="0"/>
      <w:marRight w:val="0"/>
      <w:marTop w:val="0"/>
      <w:marBottom w:val="0"/>
      <w:divBdr>
        <w:top w:val="none" w:sz="0" w:space="0" w:color="auto"/>
        <w:left w:val="none" w:sz="0" w:space="0" w:color="auto"/>
        <w:bottom w:val="none" w:sz="0" w:space="0" w:color="auto"/>
        <w:right w:val="none" w:sz="0" w:space="0" w:color="auto"/>
      </w:divBdr>
    </w:div>
    <w:div w:id="676150656">
      <w:bodyDiv w:val="1"/>
      <w:marLeft w:val="0"/>
      <w:marRight w:val="0"/>
      <w:marTop w:val="0"/>
      <w:marBottom w:val="0"/>
      <w:divBdr>
        <w:top w:val="none" w:sz="0" w:space="0" w:color="auto"/>
        <w:left w:val="none" w:sz="0" w:space="0" w:color="auto"/>
        <w:bottom w:val="none" w:sz="0" w:space="0" w:color="auto"/>
        <w:right w:val="none" w:sz="0" w:space="0" w:color="auto"/>
      </w:divBdr>
    </w:div>
    <w:div w:id="67693127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4156">
      <w:bodyDiv w:val="1"/>
      <w:marLeft w:val="0"/>
      <w:marRight w:val="0"/>
      <w:marTop w:val="0"/>
      <w:marBottom w:val="0"/>
      <w:divBdr>
        <w:top w:val="none" w:sz="0" w:space="0" w:color="auto"/>
        <w:left w:val="none" w:sz="0" w:space="0" w:color="auto"/>
        <w:bottom w:val="none" w:sz="0" w:space="0" w:color="auto"/>
        <w:right w:val="none" w:sz="0" w:space="0" w:color="auto"/>
      </w:divBdr>
    </w:div>
    <w:div w:id="689070888">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150703">
      <w:bodyDiv w:val="1"/>
      <w:marLeft w:val="0"/>
      <w:marRight w:val="0"/>
      <w:marTop w:val="0"/>
      <w:marBottom w:val="0"/>
      <w:divBdr>
        <w:top w:val="none" w:sz="0" w:space="0" w:color="auto"/>
        <w:left w:val="none" w:sz="0" w:space="0" w:color="auto"/>
        <w:bottom w:val="none" w:sz="0" w:space="0" w:color="auto"/>
        <w:right w:val="none" w:sz="0" w:space="0" w:color="auto"/>
      </w:divBdr>
    </w:div>
    <w:div w:id="691884576">
      <w:bodyDiv w:val="1"/>
      <w:marLeft w:val="0"/>
      <w:marRight w:val="0"/>
      <w:marTop w:val="0"/>
      <w:marBottom w:val="0"/>
      <w:divBdr>
        <w:top w:val="none" w:sz="0" w:space="0" w:color="auto"/>
        <w:left w:val="none" w:sz="0" w:space="0" w:color="auto"/>
        <w:bottom w:val="none" w:sz="0" w:space="0" w:color="auto"/>
        <w:right w:val="none" w:sz="0" w:space="0" w:color="auto"/>
      </w:divBdr>
    </w:div>
    <w:div w:id="693116373">
      <w:bodyDiv w:val="1"/>
      <w:marLeft w:val="0"/>
      <w:marRight w:val="0"/>
      <w:marTop w:val="0"/>
      <w:marBottom w:val="0"/>
      <w:divBdr>
        <w:top w:val="none" w:sz="0" w:space="0" w:color="auto"/>
        <w:left w:val="none" w:sz="0" w:space="0" w:color="auto"/>
        <w:bottom w:val="none" w:sz="0" w:space="0" w:color="auto"/>
        <w:right w:val="none" w:sz="0" w:space="0" w:color="auto"/>
      </w:divBdr>
    </w:div>
    <w:div w:id="695883222">
      <w:bodyDiv w:val="1"/>
      <w:marLeft w:val="0"/>
      <w:marRight w:val="0"/>
      <w:marTop w:val="0"/>
      <w:marBottom w:val="0"/>
      <w:divBdr>
        <w:top w:val="none" w:sz="0" w:space="0" w:color="auto"/>
        <w:left w:val="none" w:sz="0" w:space="0" w:color="auto"/>
        <w:bottom w:val="none" w:sz="0" w:space="0" w:color="auto"/>
        <w:right w:val="none" w:sz="0" w:space="0" w:color="auto"/>
      </w:divBdr>
    </w:div>
    <w:div w:id="702093428">
      <w:bodyDiv w:val="1"/>
      <w:marLeft w:val="0"/>
      <w:marRight w:val="0"/>
      <w:marTop w:val="0"/>
      <w:marBottom w:val="0"/>
      <w:divBdr>
        <w:top w:val="none" w:sz="0" w:space="0" w:color="auto"/>
        <w:left w:val="none" w:sz="0" w:space="0" w:color="auto"/>
        <w:bottom w:val="none" w:sz="0" w:space="0" w:color="auto"/>
        <w:right w:val="none" w:sz="0" w:space="0" w:color="auto"/>
      </w:divBdr>
    </w:div>
    <w:div w:id="70301811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374116">
      <w:bodyDiv w:val="1"/>
      <w:marLeft w:val="0"/>
      <w:marRight w:val="0"/>
      <w:marTop w:val="0"/>
      <w:marBottom w:val="0"/>
      <w:divBdr>
        <w:top w:val="none" w:sz="0" w:space="0" w:color="auto"/>
        <w:left w:val="none" w:sz="0" w:space="0" w:color="auto"/>
        <w:bottom w:val="none" w:sz="0" w:space="0" w:color="auto"/>
        <w:right w:val="none" w:sz="0" w:space="0" w:color="auto"/>
      </w:divBdr>
    </w:div>
    <w:div w:id="709644712">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504252">
      <w:bodyDiv w:val="1"/>
      <w:marLeft w:val="0"/>
      <w:marRight w:val="0"/>
      <w:marTop w:val="0"/>
      <w:marBottom w:val="0"/>
      <w:divBdr>
        <w:top w:val="none" w:sz="0" w:space="0" w:color="auto"/>
        <w:left w:val="none" w:sz="0" w:space="0" w:color="auto"/>
        <w:bottom w:val="none" w:sz="0" w:space="0" w:color="auto"/>
        <w:right w:val="none" w:sz="0" w:space="0" w:color="auto"/>
      </w:divBdr>
    </w:div>
    <w:div w:id="719398912">
      <w:bodyDiv w:val="1"/>
      <w:marLeft w:val="0"/>
      <w:marRight w:val="0"/>
      <w:marTop w:val="0"/>
      <w:marBottom w:val="0"/>
      <w:divBdr>
        <w:top w:val="none" w:sz="0" w:space="0" w:color="auto"/>
        <w:left w:val="none" w:sz="0" w:space="0" w:color="auto"/>
        <w:bottom w:val="none" w:sz="0" w:space="0" w:color="auto"/>
        <w:right w:val="none" w:sz="0" w:space="0" w:color="auto"/>
      </w:divBdr>
    </w:div>
    <w:div w:id="727924913">
      <w:bodyDiv w:val="1"/>
      <w:marLeft w:val="0"/>
      <w:marRight w:val="0"/>
      <w:marTop w:val="0"/>
      <w:marBottom w:val="0"/>
      <w:divBdr>
        <w:top w:val="none" w:sz="0" w:space="0" w:color="auto"/>
        <w:left w:val="none" w:sz="0" w:space="0" w:color="auto"/>
        <w:bottom w:val="none" w:sz="0" w:space="0" w:color="auto"/>
        <w:right w:val="none" w:sz="0" w:space="0" w:color="auto"/>
      </w:divBdr>
    </w:div>
    <w:div w:id="73034942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696426">
      <w:bodyDiv w:val="1"/>
      <w:marLeft w:val="0"/>
      <w:marRight w:val="0"/>
      <w:marTop w:val="0"/>
      <w:marBottom w:val="0"/>
      <w:divBdr>
        <w:top w:val="none" w:sz="0" w:space="0" w:color="auto"/>
        <w:left w:val="none" w:sz="0" w:space="0" w:color="auto"/>
        <w:bottom w:val="none" w:sz="0" w:space="0" w:color="auto"/>
        <w:right w:val="none" w:sz="0" w:space="0" w:color="auto"/>
      </w:divBdr>
    </w:div>
    <w:div w:id="739987362">
      <w:bodyDiv w:val="1"/>
      <w:marLeft w:val="0"/>
      <w:marRight w:val="0"/>
      <w:marTop w:val="0"/>
      <w:marBottom w:val="0"/>
      <w:divBdr>
        <w:top w:val="none" w:sz="0" w:space="0" w:color="auto"/>
        <w:left w:val="none" w:sz="0" w:space="0" w:color="auto"/>
        <w:bottom w:val="none" w:sz="0" w:space="0" w:color="auto"/>
        <w:right w:val="none" w:sz="0" w:space="0" w:color="auto"/>
      </w:divBdr>
    </w:div>
    <w:div w:id="744650009">
      <w:bodyDiv w:val="1"/>
      <w:marLeft w:val="0"/>
      <w:marRight w:val="0"/>
      <w:marTop w:val="0"/>
      <w:marBottom w:val="0"/>
      <w:divBdr>
        <w:top w:val="none" w:sz="0" w:space="0" w:color="auto"/>
        <w:left w:val="none" w:sz="0" w:space="0" w:color="auto"/>
        <w:bottom w:val="none" w:sz="0" w:space="0" w:color="auto"/>
        <w:right w:val="none" w:sz="0" w:space="0" w:color="auto"/>
      </w:divBdr>
    </w:div>
    <w:div w:id="744843516">
      <w:bodyDiv w:val="1"/>
      <w:marLeft w:val="0"/>
      <w:marRight w:val="0"/>
      <w:marTop w:val="0"/>
      <w:marBottom w:val="0"/>
      <w:divBdr>
        <w:top w:val="none" w:sz="0" w:space="0" w:color="auto"/>
        <w:left w:val="none" w:sz="0" w:space="0" w:color="auto"/>
        <w:bottom w:val="none" w:sz="0" w:space="0" w:color="auto"/>
        <w:right w:val="none" w:sz="0" w:space="0" w:color="auto"/>
      </w:divBdr>
    </w:div>
    <w:div w:id="746028267">
      <w:bodyDiv w:val="1"/>
      <w:marLeft w:val="0"/>
      <w:marRight w:val="0"/>
      <w:marTop w:val="0"/>
      <w:marBottom w:val="0"/>
      <w:divBdr>
        <w:top w:val="none" w:sz="0" w:space="0" w:color="auto"/>
        <w:left w:val="none" w:sz="0" w:space="0" w:color="auto"/>
        <w:bottom w:val="none" w:sz="0" w:space="0" w:color="auto"/>
        <w:right w:val="none" w:sz="0" w:space="0" w:color="auto"/>
      </w:divBdr>
    </w:div>
    <w:div w:id="747654757">
      <w:bodyDiv w:val="1"/>
      <w:marLeft w:val="0"/>
      <w:marRight w:val="0"/>
      <w:marTop w:val="0"/>
      <w:marBottom w:val="0"/>
      <w:divBdr>
        <w:top w:val="none" w:sz="0" w:space="0" w:color="auto"/>
        <w:left w:val="none" w:sz="0" w:space="0" w:color="auto"/>
        <w:bottom w:val="none" w:sz="0" w:space="0" w:color="auto"/>
        <w:right w:val="none" w:sz="0" w:space="0" w:color="auto"/>
      </w:divBdr>
    </w:div>
    <w:div w:id="75459806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57957">
      <w:bodyDiv w:val="1"/>
      <w:marLeft w:val="0"/>
      <w:marRight w:val="0"/>
      <w:marTop w:val="0"/>
      <w:marBottom w:val="0"/>
      <w:divBdr>
        <w:top w:val="none" w:sz="0" w:space="0" w:color="auto"/>
        <w:left w:val="none" w:sz="0" w:space="0" w:color="auto"/>
        <w:bottom w:val="none" w:sz="0" w:space="0" w:color="auto"/>
        <w:right w:val="none" w:sz="0" w:space="0" w:color="auto"/>
      </w:divBdr>
    </w:div>
    <w:div w:id="758646052">
      <w:bodyDiv w:val="1"/>
      <w:marLeft w:val="0"/>
      <w:marRight w:val="0"/>
      <w:marTop w:val="0"/>
      <w:marBottom w:val="0"/>
      <w:divBdr>
        <w:top w:val="none" w:sz="0" w:space="0" w:color="auto"/>
        <w:left w:val="none" w:sz="0" w:space="0" w:color="auto"/>
        <w:bottom w:val="none" w:sz="0" w:space="0" w:color="auto"/>
        <w:right w:val="none" w:sz="0" w:space="0" w:color="auto"/>
      </w:divBdr>
    </w:div>
    <w:div w:id="762605431">
      <w:bodyDiv w:val="1"/>
      <w:marLeft w:val="0"/>
      <w:marRight w:val="0"/>
      <w:marTop w:val="0"/>
      <w:marBottom w:val="0"/>
      <w:divBdr>
        <w:top w:val="none" w:sz="0" w:space="0" w:color="auto"/>
        <w:left w:val="none" w:sz="0" w:space="0" w:color="auto"/>
        <w:bottom w:val="none" w:sz="0" w:space="0" w:color="auto"/>
        <w:right w:val="none" w:sz="0" w:space="0" w:color="auto"/>
      </w:divBdr>
    </w:div>
    <w:div w:id="765003687">
      <w:bodyDiv w:val="1"/>
      <w:marLeft w:val="0"/>
      <w:marRight w:val="0"/>
      <w:marTop w:val="0"/>
      <w:marBottom w:val="0"/>
      <w:divBdr>
        <w:top w:val="none" w:sz="0" w:space="0" w:color="auto"/>
        <w:left w:val="none" w:sz="0" w:space="0" w:color="auto"/>
        <w:bottom w:val="none" w:sz="0" w:space="0" w:color="auto"/>
        <w:right w:val="none" w:sz="0" w:space="0" w:color="auto"/>
      </w:divBdr>
    </w:div>
    <w:div w:id="766579013">
      <w:bodyDiv w:val="1"/>
      <w:marLeft w:val="0"/>
      <w:marRight w:val="0"/>
      <w:marTop w:val="0"/>
      <w:marBottom w:val="0"/>
      <w:divBdr>
        <w:top w:val="none" w:sz="0" w:space="0" w:color="auto"/>
        <w:left w:val="none" w:sz="0" w:space="0" w:color="auto"/>
        <w:bottom w:val="none" w:sz="0" w:space="0" w:color="auto"/>
        <w:right w:val="none" w:sz="0" w:space="0" w:color="auto"/>
      </w:divBdr>
    </w:div>
    <w:div w:id="775950957">
      <w:bodyDiv w:val="1"/>
      <w:marLeft w:val="0"/>
      <w:marRight w:val="0"/>
      <w:marTop w:val="0"/>
      <w:marBottom w:val="0"/>
      <w:divBdr>
        <w:top w:val="none" w:sz="0" w:space="0" w:color="auto"/>
        <w:left w:val="none" w:sz="0" w:space="0" w:color="auto"/>
        <w:bottom w:val="none" w:sz="0" w:space="0" w:color="auto"/>
        <w:right w:val="none" w:sz="0" w:space="0" w:color="auto"/>
      </w:divBdr>
    </w:div>
    <w:div w:id="776022714">
      <w:bodyDiv w:val="1"/>
      <w:marLeft w:val="0"/>
      <w:marRight w:val="0"/>
      <w:marTop w:val="0"/>
      <w:marBottom w:val="0"/>
      <w:divBdr>
        <w:top w:val="none" w:sz="0" w:space="0" w:color="auto"/>
        <w:left w:val="none" w:sz="0" w:space="0" w:color="auto"/>
        <w:bottom w:val="none" w:sz="0" w:space="0" w:color="auto"/>
        <w:right w:val="none" w:sz="0" w:space="0" w:color="auto"/>
      </w:divBdr>
    </w:div>
    <w:div w:id="776558987">
      <w:bodyDiv w:val="1"/>
      <w:marLeft w:val="0"/>
      <w:marRight w:val="0"/>
      <w:marTop w:val="0"/>
      <w:marBottom w:val="0"/>
      <w:divBdr>
        <w:top w:val="none" w:sz="0" w:space="0" w:color="auto"/>
        <w:left w:val="none" w:sz="0" w:space="0" w:color="auto"/>
        <w:bottom w:val="none" w:sz="0" w:space="0" w:color="auto"/>
        <w:right w:val="none" w:sz="0" w:space="0" w:color="auto"/>
      </w:divBdr>
    </w:div>
    <w:div w:id="780414022">
      <w:bodyDiv w:val="1"/>
      <w:marLeft w:val="0"/>
      <w:marRight w:val="0"/>
      <w:marTop w:val="0"/>
      <w:marBottom w:val="0"/>
      <w:divBdr>
        <w:top w:val="none" w:sz="0" w:space="0" w:color="auto"/>
        <w:left w:val="none" w:sz="0" w:space="0" w:color="auto"/>
        <w:bottom w:val="none" w:sz="0" w:space="0" w:color="auto"/>
        <w:right w:val="none" w:sz="0" w:space="0" w:color="auto"/>
      </w:divBdr>
    </w:div>
    <w:div w:id="782576017">
      <w:bodyDiv w:val="1"/>
      <w:marLeft w:val="0"/>
      <w:marRight w:val="0"/>
      <w:marTop w:val="0"/>
      <w:marBottom w:val="0"/>
      <w:divBdr>
        <w:top w:val="none" w:sz="0" w:space="0" w:color="auto"/>
        <w:left w:val="none" w:sz="0" w:space="0" w:color="auto"/>
        <w:bottom w:val="none" w:sz="0" w:space="0" w:color="auto"/>
        <w:right w:val="none" w:sz="0" w:space="0" w:color="auto"/>
      </w:divBdr>
    </w:div>
    <w:div w:id="789130982">
      <w:bodyDiv w:val="1"/>
      <w:marLeft w:val="0"/>
      <w:marRight w:val="0"/>
      <w:marTop w:val="0"/>
      <w:marBottom w:val="0"/>
      <w:divBdr>
        <w:top w:val="none" w:sz="0" w:space="0" w:color="auto"/>
        <w:left w:val="none" w:sz="0" w:space="0" w:color="auto"/>
        <w:bottom w:val="none" w:sz="0" w:space="0" w:color="auto"/>
        <w:right w:val="none" w:sz="0" w:space="0" w:color="auto"/>
      </w:divBdr>
    </w:div>
    <w:div w:id="7904426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677479">
      <w:bodyDiv w:val="1"/>
      <w:marLeft w:val="0"/>
      <w:marRight w:val="0"/>
      <w:marTop w:val="0"/>
      <w:marBottom w:val="0"/>
      <w:divBdr>
        <w:top w:val="none" w:sz="0" w:space="0" w:color="auto"/>
        <w:left w:val="none" w:sz="0" w:space="0" w:color="auto"/>
        <w:bottom w:val="none" w:sz="0" w:space="0" w:color="auto"/>
        <w:right w:val="none" w:sz="0" w:space="0" w:color="auto"/>
      </w:divBdr>
    </w:div>
    <w:div w:id="795874178">
      <w:bodyDiv w:val="1"/>
      <w:marLeft w:val="0"/>
      <w:marRight w:val="0"/>
      <w:marTop w:val="0"/>
      <w:marBottom w:val="0"/>
      <w:divBdr>
        <w:top w:val="none" w:sz="0" w:space="0" w:color="auto"/>
        <w:left w:val="none" w:sz="0" w:space="0" w:color="auto"/>
        <w:bottom w:val="none" w:sz="0" w:space="0" w:color="auto"/>
        <w:right w:val="none" w:sz="0" w:space="0" w:color="auto"/>
      </w:divBdr>
    </w:div>
    <w:div w:id="814183845">
      <w:bodyDiv w:val="1"/>
      <w:marLeft w:val="0"/>
      <w:marRight w:val="0"/>
      <w:marTop w:val="0"/>
      <w:marBottom w:val="0"/>
      <w:divBdr>
        <w:top w:val="none" w:sz="0" w:space="0" w:color="auto"/>
        <w:left w:val="none" w:sz="0" w:space="0" w:color="auto"/>
        <w:bottom w:val="none" w:sz="0" w:space="0" w:color="auto"/>
        <w:right w:val="none" w:sz="0" w:space="0" w:color="auto"/>
      </w:divBdr>
    </w:div>
    <w:div w:id="81881344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07980">
      <w:bodyDiv w:val="1"/>
      <w:marLeft w:val="0"/>
      <w:marRight w:val="0"/>
      <w:marTop w:val="0"/>
      <w:marBottom w:val="0"/>
      <w:divBdr>
        <w:top w:val="none" w:sz="0" w:space="0" w:color="auto"/>
        <w:left w:val="none" w:sz="0" w:space="0" w:color="auto"/>
        <w:bottom w:val="none" w:sz="0" w:space="0" w:color="auto"/>
        <w:right w:val="none" w:sz="0" w:space="0" w:color="auto"/>
      </w:divBdr>
    </w:div>
    <w:div w:id="825896370">
      <w:bodyDiv w:val="1"/>
      <w:marLeft w:val="0"/>
      <w:marRight w:val="0"/>
      <w:marTop w:val="0"/>
      <w:marBottom w:val="0"/>
      <w:divBdr>
        <w:top w:val="none" w:sz="0" w:space="0" w:color="auto"/>
        <w:left w:val="none" w:sz="0" w:space="0" w:color="auto"/>
        <w:bottom w:val="none" w:sz="0" w:space="0" w:color="auto"/>
        <w:right w:val="none" w:sz="0" w:space="0" w:color="auto"/>
      </w:divBdr>
    </w:div>
    <w:div w:id="832377006">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9082334">
      <w:bodyDiv w:val="1"/>
      <w:marLeft w:val="0"/>
      <w:marRight w:val="0"/>
      <w:marTop w:val="0"/>
      <w:marBottom w:val="0"/>
      <w:divBdr>
        <w:top w:val="none" w:sz="0" w:space="0" w:color="auto"/>
        <w:left w:val="none" w:sz="0" w:space="0" w:color="auto"/>
        <w:bottom w:val="none" w:sz="0" w:space="0" w:color="auto"/>
        <w:right w:val="none" w:sz="0" w:space="0" w:color="auto"/>
      </w:divBdr>
    </w:div>
    <w:div w:id="84151032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769905">
      <w:bodyDiv w:val="1"/>
      <w:marLeft w:val="0"/>
      <w:marRight w:val="0"/>
      <w:marTop w:val="0"/>
      <w:marBottom w:val="0"/>
      <w:divBdr>
        <w:top w:val="none" w:sz="0" w:space="0" w:color="auto"/>
        <w:left w:val="none" w:sz="0" w:space="0" w:color="auto"/>
        <w:bottom w:val="none" w:sz="0" w:space="0" w:color="auto"/>
        <w:right w:val="none" w:sz="0" w:space="0" w:color="auto"/>
      </w:divBdr>
    </w:div>
    <w:div w:id="857080850">
      <w:bodyDiv w:val="1"/>
      <w:marLeft w:val="0"/>
      <w:marRight w:val="0"/>
      <w:marTop w:val="0"/>
      <w:marBottom w:val="0"/>
      <w:divBdr>
        <w:top w:val="none" w:sz="0" w:space="0" w:color="auto"/>
        <w:left w:val="none" w:sz="0" w:space="0" w:color="auto"/>
        <w:bottom w:val="none" w:sz="0" w:space="0" w:color="auto"/>
        <w:right w:val="none" w:sz="0" w:space="0" w:color="auto"/>
      </w:divBdr>
    </w:div>
    <w:div w:id="859003193">
      <w:bodyDiv w:val="1"/>
      <w:marLeft w:val="0"/>
      <w:marRight w:val="0"/>
      <w:marTop w:val="0"/>
      <w:marBottom w:val="0"/>
      <w:divBdr>
        <w:top w:val="none" w:sz="0" w:space="0" w:color="auto"/>
        <w:left w:val="none" w:sz="0" w:space="0" w:color="auto"/>
        <w:bottom w:val="none" w:sz="0" w:space="0" w:color="auto"/>
        <w:right w:val="none" w:sz="0" w:space="0" w:color="auto"/>
      </w:divBdr>
    </w:div>
    <w:div w:id="859468610">
      <w:bodyDiv w:val="1"/>
      <w:marLeft w:val="0"/>
      <w:marRight w:val="0"/>
      <w:marTop w:val="0"/>
      <w:marBottom w:val="0"/>
      <w:divBdr>
        <w:top w:val="none" w:sz="0" w:space="0" w:color="auto"/>
        <w:left w:val="none" w:sz="0" w:space="0" w:color="auto"/>
        <w:bottom w:val="none" w:sz="0" w:space="0" w:color="auto"/>
        <w:right w:val="none" w:sz="0" w:space="0" w:color="auto"/>
      </w:divBdr>
    </w:div>
    <w:div w:id="859584898">
      <w:bodyDiv w:val="1"/>
      <w:marLeft w:val="0"/>
      <w:marRight w:val="0"/>
      <w:marTop w:val="0"/>
      <w:marBottom w:val="0"/>
      <w:divBdr>
        <w:top w:val="none" w:sz="0" w:space="0" w:color="auto"/>
        <w:left w:val="none" w:sz="0" w:space="0" w:color="auto"/>
        <w:bottom w:val="none" w:sz="0" w:space="0" w:color="auto"/>
        <w:right w:val="none" w:sz="0" w:space="0" w:color="auto"/>
      </w:divBdr>
    </w:div>
    <w:div w:id="869877765">
      <w:bodyDiv w:val="1"/>
      <w:marLeft w:val="0"/>
      <w:marRight w:val="0"/>
      <w:marTop w:val="0"/>
      <w:marBottom w:val="0"/>
      <w:divBdr>
        <w:top w:val="none" w:sz="0" w:space="0" w:color="auto"/>
        <w:left w:val="none" w:sz="0" w:space="0" w:color="auto"/>
        <w:bottom w:val="none" w:sz="0" w:space="0" w:color="auto"/>
        <w:right w:val="none" w:sz="0" w:space="0" w:color="auto"/>
      </w:divBdr>
    </w:div>
    <w:div w:id="871262708">
      <w:bodyDiv w:val="1"/>
      <w:marLeft w:val="0"/>
      <w:marRight w:val="0"/>
      <w:marTop w:val="0"/>
      <w:marBottom w:val="0"/>
      <w:divBdr>
        <w:top w:val="none" w:sz="0" w:space="0" w:color="auto"/>
        <w:left w:val="none" w:sz="0" w:space="0" w:color="auto"/>
        <w:bottom w:val="none" w:sz="0" w:space="0" w:color="auto"/>
        <w:right w:val="none" w:sz="0" w:space="0" w:color="auto"/>
      </w:divBdr>
    </w:div>
    <w:div w:id="873271014">
      <w:bodyDiv w:val="1"/>
      <w:marLeft w:val="0"/>
      <w:marRight w:val="0"/>
      <w:marTop w:val="0"/>
      <w:marBottom w:val="0"/>
      <w:divBdr>
        <w:top w:val="none" w:sz="0" w:space="0" w:color="auto"/>
        <w:left w:val="none" w:sz="0" w:space="0" w:color="auto"/>
        <w:bottom w:val="none" w:sz="0" w:space="0" w:color="auto"/>
        <w:right w:val="none" w:sz="0" w:space="0" w:color="auto"/>
      </w:divBdr>
    </w:div>
    <w:div w:id="876552814">
      <w:bodyDiv w:val="1"/>
      <w:marLeft w:val="0"/>
      <w:marRight w:val="0"/>
      <w:marTop w:val="0"/>
      <w:marBottom w:val="0"/>
      <w:divBdr>
        <w:top w:val="none" w:sz="0" w:space="0" w:color="auto"/>
        <w:left w:val="none" w:sz="0" w:space="0" w:color="auto"/>
        <w:bottom w:val="none" w:sz="0" w:space="0" w:color="auto"/>
        <w:right w:val="none" w:sz="0" w:space="0" w:color="auto"/>
      </w:divBdr>
    </w:div>
    <w:div w:id="895162035">
      <w:bodyDiv w:val="1"/>
      <w:marLeft w:val="0"/>
      <w:marRight w:val="0"/>
      <w:marTop w:val="0"/>
      <w:marBottom w:val="0"/>
      <w:divBdr>
        <w:top w:val="none" w:sz="0" w:space="0" w:color="auto"/>
        <w:left w:val="none" w:sz="0" w:space="0" w:color="auto"/>
        <w:bottom w:val="none" w:sz="0" w:space="0" w:color="auto"/>
        <w:right w:val="none" w:sz="0" w:space="0" w:color="auto"/>
      </w:divBdr>
    </w:div>
    <w:div w:id="898059263">
      <w:bodyDiv w:val="1"/>
      <w:marLeft w:val="0"/>
      <w:marRight w:val="0"/>
      <w:marTop w:val="0"/>
      <w:marBottom w:val="0"/>
      <w:divBdr>
        <w:top w:val="none" w:sz="0" w:space="0" w:color="auto"/>
        <w:left w:val="none" w:sz="0" w:space="0" w:color="auto"/>
        <w:bottom w:val="none" w:sz="0" w:space="0" w:color="auto"/>
        <w:right w:val="none" w:sz="0" w:space="0" w:color="auto"/>
      </w:divBdr>
    </w:div>
    <w:div w:id="899511804">
      <w:bodyDiv w:val="1"/>
      <w:marLeft w:val="0"/>
      <w:marRight w:val="0"/>
      <w:marTop w:val="0"/>
      <w:marBottom w:val="0"/>
      <w:divBdr>
        <w:top w:val="none" w:sz="0" w:space="0" w:color="auto"/>
        <w:left w:val="none" w:sz="0" w:space="0" w:color="auto"/>
        <w:bottom w:val="none" w:sz="0" w:space="0" w:color="auto"/>
        <w:right w:val="none" w:sz="0" w:space="0" w:color="auto"/>
      </w:divBdr>
    </w:div>
    <w:div w:id="900360593">
      <w:bodyDiv w:val="1"/>
      <w:marLeft w:val="0"/>
      <w:marRight w:val="0"/>
      <w:marTop w:val="0"/>
      <w:marBottom w:val="0"/>
      <w:divBdr>
        <w:top w:val="none" w:sz="0" w:space="0" w:color="auto"/>
        <w:left w:val="none" w:sz="0" w:space="0" w:color="auto"/>
        <w:bottom w:val="none" w:sz="0" w:space="0" w:color="auto"/>
        <w:right w:val="none" w:sz="0" w:space="0" w:color="auto"/>
      </w:divBdr>
      <w:divsChild>
        <w:div w:id="87848923">
          <w:marLeft w:val="1166"/>
          <w:marRight w:val="0"/>
          <w:marTop w:val="0"/>
          <w:marBottom w:val="120"/>
          <w:divBdr>
            <w:top w:val="none" w:sz="0" w:space="0" w:color="auto"/>
            <w:left w:val="none" w:sz="0" w:space="0" w:color="auto"/>
            <w:bottom w:val="none" w:sz="0" w:space="0" w:color="auto"/>
            <w:right w:val="none" w:sz="0" w:space="0" w:color="auto"/>
          </w:divBdr>
        </w:div>
        <w:div w:id="487747993">
          <w:marLeft w:val="547"/>
          <w:marRight w:val="0"/>
          <w:marTop w:val="0"/>
          <w:marBottom w:val="120"/>
          <w:divBdr>
            <w:top w:val="none" w:sz="0" w:space="0" w:color="auto"/>
            <w:left w:val="none" w:sz="0" w:space="0" w:color="auto"/>
            <w:bottom w:val="none" w:sz="0" w:space="0" w:color="auto"/>
            <w:right w:val="none" w:sz="0" w:space="0" w:color="auto"/>
          </w:divBdr>
        </w:div>
        <w:div w:id="510728010">
          <w:marLeft w:val="1166"/>
          <w:marRight w:val="0"/>
          <w:marTop w:val="0"/>
          <w:marBottom w:val="120"/>
          <w:divBdr>
            <w:top w:val="none" w:sz="0" w:space="0" w:color="auto"/>
            <w:left w:val="none" w:sz="0" w:space="0" w:color="auto"/>
            <w:bottom w:val="none" w:sz="0" w:space="0" w:color="auto"/>
            <w:right w:val="none" w:sz="0" w:space="0" w:color="auto"/>
          </w:divBdr>
        </w:div>
        <w:div w:id="529417348">
          <w:marLeft w:val="547"/>
          <w:marRight w:val="0"/>
          <w:marTop w:val="0"/>
          <w:marBottom w:val="120"/>
          <w:divBdr>
            <w:top w:val="none" w:sz="0" w:space="0" w:color="auto"/>
            <w:left w:val="none" w:sz="0" w:space="0" w:color="auto"/>
            <w:bottom w:val="none" w:sz="0" w:space="0" w:color="auto"/>
            <w:right w:val="none" w:sz="0" w:space="0" w:color="auto"/>
          </w:divBdr>
        </w:div>
        <w:div w:id="621112891">
          <w:marLeft w:val="1166"/>
          <w:marRight w:val="0"/>
          <w:marTop w:val="0"/>
          <w:marBottom w:val="120"/>
          <w:divBdr>
            <w:top w:val="none" w:sz="0" w:space="0" w:color="auto"/>
            <w:left w:val="none" w:sz="0" w:space="0" w:color="auto"/>
            <w:bottom w:val="none" w:sz="0" w:space="0" w:color="auto"/>
            <w:right w:val="none" w:sz="0" w:space="0" w:color="auto"/>
          </w:divBdr>
        </w:div>
        <w:div w:id="625046026">
          <w:marLeft w:val="288"/>
          <w:marRight w:val="0"/>
          <w:marTop w:val="0"/>
          <w:marBottom w:val="120"/>
          <w:divBdr>
            <w:top w:val="none" w:sz="0" w:space="0" w:color="auto"/>
            <w:left w:val="none" w:sz="0" w:space="0" w:color="auto"/>
            <w:bottom w:val="none" w:sz="0" w:space="0" w:color="auto"/>
            <w:right w:val="none" w:sz="0" w:space="0" w:color="auto"/>
          </w:divBdr>
        </w:div>
        <w:div w:id="1329288452">
          <w:marLeft w:val="547"/>
          <w:marRight w:val="0"/>
          <w:marTop w:val="0"/>
          <w:marBottom w:val="120"/>
          <w:divBdr>
            <w:top w:val="none" w:sz="0" w:space="0" w:color="auto"/>
            <w:left w:val="none" w:sz="0" w:space="0" w:color="auto"/>
            <w:bottom w:val="none" w:sz="0" w:space="0" w:color="auto"/>
            <w:right w:val="none" w:sz="0" w:space="0" w:color="auto"/>
          </w:divBdr>
        </w:div>
        <w:div w:id="1422603653">
          <w:marLeft w:val="547"/>
          <w:marRight w:val="0"/>
          <w:marTop w:val="0"/>
          <w:marBottom w:val="120"/>
          <w:divBdr>
            <w:top w:val="none" w:sz="0" w:space="0" w:color="auto"/>
            <w:left w:val="none" w:sz="0" w:space="0" w:color="auto"/>
            <w:bottom w:val="none" w:sz="0" w:space="0" w:color="auto"/>
            <w:right w:val="none" w:sz="0" w:space="0" w:color="auto"/>
          </w:divBdr>
        </w:div>
        <w:div w:id="1715232735">
          <w:marLeft w:val="1166"/>
          <w:marRight w:val="0"/>
          <w:marTop w:val="0"/>
          <w:marBottom w:val="120"/>
          <w:divBdr>
            <w:top w:val="none" w:sz="0" w:space="0" w:color="auto"/>
            <w:left w:val="none" w:sz="0" w:space="0" w:color="auto"/>
            <w:bottom w:val="none" w:sz="0" w:space="0" w:color="auto"/>
            <w:right w:val="none" w:sz="0" w:space="0" w:color="auto"/>
          </w:divBdr>
        </w:div>
        <w:div w:id="1882981478">
          <w:marLeft w:val="547"/>
          <w:marRight w:val="0"/>
          <w:marTop w:val="0"/>
          <w:marBottom w:val="120"/>
          <w:divBdr>
            <w:top w:val="none" w:sz="0" w:space="0" w:color="auto"/>
            <w:left w:val="none" w:sz="0" w:space="0" w:color="auto"/>
            <w:bottom w:val="none" w:sz="0" w:space="0" w:color="auto"/>
            <w:right w:val="none" w:sz="0" w:space="0" w:color="auto"/>
          </w:divBdr>
        </w:div>
        <w:div w:id="1925844954">
          <w:marLeft w:val="1166"/>
          <w:marRight w:val="0"/>
          <w:marTop w:val="0"/>
          <w:marBottom w:val="120"/>
          <w:divBdr>
            <w:top w:val="none" w:sz="0" w:space="0" w:color="auto"/>
            <w:left w:val="none" w:sz="0" w:space="0" w:color="auto"/>
            <w:bottom w:val="none" w:sz="0" w:space="0" w:color="auto"/>
            <w:right w:val="none" w:sz="0" w:space="0" w:color="auto"/>
          </w:divBdr>
        </w:div>
        <w:div w:id="1954634709">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05986">
      <w:bodyDiv w:val="1"/>
      <w:marLeft w:val="0"/>
      <w:marRight w:val="0"/>
      <w:marTop w:val="0"/>
      <w:marBottom w:val="0"/>
      <w:divBdr>
        <w:top w:val="none" w:sz="0" w:space="0" w:color="auto"/>
        <w:left w:val="none" w:sz="0" w:space="0" w:color="auto"/>
        <w:bottom w:val="none" w:sz="0" w:space="0" w:color="auto"/>
        <w:right w:val="none" w:sz="0" w:space="0" w:color="auto"/>
      </w:divBdr>
      <w:divsChild>
        <w:div w:id="950428769">
          <w:marLeft w:val="0"/>
          <w:marRight w:val="0"/>
          <w:marTop w:val="0"/>
          <w:marBottom w:val="0"/>
          <w:divBdr>
            <w:top w:val="none" w:sz="0" w:space="0" w:color="auto"/>
            <w:left w:val="none" w:sz="0" w:space="0" w:color="auto"/>
            <w:bottom w:val="none" w:sz="0" w:space="0" w:color="auto"/>
            <w:right w:val="none" w:sz="0" w:space="0" w:color="auto"/>
          </w:divBdr>
        </w:div>
        <w:div w:id="1707556973">
          <w:marLeft w:val="0"/>
          <w:marRight w:val="0"/>
          <w:marTop w:val="0"/>
          <w:marBottom w:val="0"/>
          <w:divBdr>
            <w:top w:val="none" w:sz="0" w:space="0" w:color="auto"/>
            <w:left w:val="none" w:sz="0" w:space="0" w:color="auto"/>
            <w:bottom w:val="none" w:sz="0" w:space="0" w:color="auto"/>
            <w:right w:val="none" w:sz="0" w:space="0" w:color="auto"/>
          </w:divBdr>
        </w:div>
      </w:divsChild>
    </w:div>
    <w:div w:id="913707204">
      <w:bodyDiv w:val="1"/>
      <w:marLeft w:val="0"/>
      <w:marRight w:val="0"/>
      <w:marTop w:val="0"/>
      <w:marBottom w:val="0"/>
      <w:divBdr>
        <w:top w:val="none" w:sz="0" w:space="0" w:color="auto"/>
        <w:left w:val="none" w:sz="0" w:space="0" w:color="auto"/>
        <w:bottom w:val="none" w:sz="0" w:space="0" w:color="auto"/>
        <w:right w:val="none" w:sz="0" w:space="0" w:color="auto"/>
      </w:divBdr>
    </w:div>
    <w:div w:id="921837284">
      <w:bodyDiv w:val="1"/>
      <w:marLeft w:val="0"/>
      <w:marRight w:val="0"/>
      <w:marTop w:val="0"/>
      <w:marBottom w:val="0"/>
      <w:divBdr>
        <w:top w:val="none" w:sz="0" w:space="0" w:color="auto"/>
        <w:left w:val="none" w:sz="0" w:space="0" w:color="auto"/>
        <w:bottom w:val="none" w:sz="0" w:space="0" w:color="auto"/>
        <w:right w:val="none" w:sz="0" w:space="0" w:color="auto"/>
      </w:divBdr>
    </w:div>
    <w:div w:id="922564438">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4530891">
      <w:bodyDiv w:val="1"/>
      <w:marLeft w:val="0"/>
      <w:marRight w:val="0"/>
      <w:marTop w:val="0"/>
      <w:marBottom w:val="0"/>
      <w:divBdr>
        <w:top w:val="none" w:sz="0" w:space="0" w:color="auto"/>
        <w:left w:val="none" w:sz="0" w:space="0" w:color="auto"/>
        <w:bottom w:val="none" w:sz="0" w:space="0" w:color="auto"/>
        <w:right w:val="none" w:sz="0" w:space="0" w:color="auto"/>
      </w:divBdr>
    </w:div>
    <w:div w:id="925653801">
      <w:bodyDiv w:val="1"/>
      <w:marLeft w:val="0"/>
      <w:marRight w:val="0"/>
      <w:marTop w:val="0"/>
      <w:marBottom w:val="0"/>
      <w:divBdr>
        <w:top w:val="none" w:sz="0" w:space="0" w:color="auto"/>
        <w:left w:val="none" w:sz="0" w:space="0" w:color="auto"/>
        <w:bottom w:val="none" w:sz="0" w:space="0" w:color="auto"/>
        <w:right w:val="none" w:sz="0" w:space="0" w:color="auto"/>
      </w:divBdr>
    </w:div>
    <w:div w:id="930158953">
      <w:bodyDiv w:val="1"/>
      <w:marLeft w:val="0"/>
      <w:marRight w:val="0"/>
      <w:marTop w:val="0"/>
      <w:marBottom w:val="0"/>
      <w:divBdr>
        <w:top w:val="none" w:sz="0" w:space="0" w:color="auto"/>
        <w:left w:val="none" w:sz="0" w:space="0" w:color="auto"/>
        <w:bottom w:val="none" w:sz="0" w:space="0" w:color="auto"/>
        <w:right w:val="none" w:sz="0" w:space="0" w:color="auto"/>
      </w:divBdr>
    </w:div>
    <w:div w:id="93416790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826254">
      <w:bodyDiv w:val="1"/>
      <w:marLeft w:val="0"/>
      <w:marRight w:val="0"/>
      <w:marTop w:val="0"/>
      <w:marBottom w:val="0"/>
      <w:divBdr>
        <w:top w:val="none" w:sz="0" w:space="0" w:color="auto"/>
        <w:left w:val="none" w:sz="0" w:space="0" w:color="auto"/>
        <w:bottom w:val="none" w:sz="0" w:space="0" w:color="auto"/>
        <w:right w:val="none" w:sz="0" w:space="0" w:color="auto"/>
      </w:divBdr>
    </w:div>
    <w:div w:id="936520097">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30734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237246">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97850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435862">
      <w:bodyDiv w:val="1"/>
      <w:marLeft w:val="0"/>
      <w:marRight w:val="0"/>
      <w:marTop w:val="0"/>
      <w:marBottom w:val="0"/>
      <w:divBdr>
        <w:top w:val="none" w:sz="0" w:space="0" w:color="auto"/>
        <w:left w:val="none" w:sz="0" w:space="0" w:color="auto"/>
        <w:bottom w:val="none" w:sz="0" w:space="0" w:color="auto"/>
        <w:right w:val="none" w:sz="0" w:space="0" w:color="auto"/>
      </w:divBdr>
    </w:div>
    <w:div w:id="970093013">
      <w:bodyDiv w:val="1"/>
      <w:marLeft w:val="0"/>
      <w:marRight w:val="0"/>
      <w:marTop w:val="0"/>
      <w:marBottom w:val="0"/>
      <w:divBdr>
        <w:top w:val="none" w:sz="0" w:space="0" w:color="auto"/>
        <w:left w:val="none" w:sz="0" w:space="0" w:color="auto"/>
        <w:bottom w:val="none" w:sz="0" w:space="0" w:color="auto"/>
        <w:right w:val="none" w:sz="0" w:space="0" w:color="auto"/>
      </w:divBdr>
    </w:div>
    <w:div w:id="971905018">
      <w:bodyDiv w:val="1"/>
      <w:marLeft w:val="0"/>
      <w:marRight w:val="0"/>
      <w:marTop w:val="0"/>
      <w:marBottom w:val="0"/>
      <w:divBdr>
        <w:top w:val="none" w:sz="0" w:space="0" w:color="auto"/>
        <w:left w:val="none" w:sz="0" w:space="0" w:color="auto"/>
        <w:bottom w:val="none" w:sz="0" w:space="0" w:color="auto"/>
        <w:right w:val="none" w:sz="0" w:space="0" w:color="auto"/>
      </w:divBdr>
      <w:divsChild>
        <w:div w:id="174460501">
          <w:marLeft w:val="288"/>
          <w:marRight w:val="0"/>
          <w:marTop w:val="0"/>
          <w:marBottom w:val="120"/>
          <w:divBdr>
            <w:top w:val="none" w:sz="0" w:space="0" w:color="auto"/>
            <w:left w:val="none" w:sz="0" w:space="0" w:color="auto"/>
            <w:bottom w:val="none" w:sz="0" w:space="0" w:color="auto"/>
            <w:right w:val="none" w:sz="0" w:space="0" w:color="auto"/>
          </w:divBdr>
        </w:div>
        <w:div w:id="217209834">
          <w:marLeft w:val="562"/>
          <w:marRight w:val="0"/>
          <w:marTop w:val="0"/>
          <w:marBottom w:val="120"/>
          <w:divBdr>
            <w:top w:val="none" w:sz="0" w:space="0" w:color="auto"/>
            <w:left w:val="none" w:sz="0" w:space="0" w:color="auto"/>
            <w:bottom w:val="none" w:sz="0" w:space="0" w:color="auto"/>
            <w:right w:val="none" w:sz="0" w:space="0" w:color="auto"/>
          </w:divBdr>
        </w:div>
        <w:div w:id="962349874">
          <w:marLeft w:val="562"/>
          <w:marRight w:val="0"/>
          <w:marTop w:val="0"/>
          <w:marBottom w:val="120"/>
          <w:divBdr>
            <w:top w:val="none" w:sz="0" w:space="0" w:color="auto"/>
            <w:left w:val="none" w:sz="0" w:space="0" w:color="auto"/>
            <w:bottom w:val="none" w:sz="0" w:space="0" w:color="auto"/>
            <w:right w:val="none" w:sz="0" w:space="0" w:color="auto"/>
          </w:divBdr>
        </w:div>
        <w:div w:id="1598441179">
          <w:marLeft w:val="562"/>
          <w:marRight w:val="0"/>
          <w:marTop w:val="0"/>
          <w:marBottom w:val="120"/>
          <w:divBdr>
            <w:top w:val="none" w:sz="0" w:space="0" w:color="auto"/>
            <w:left w:val="none" w:sz="0" w:space="0" w:color="auto"/>
            <w:bottom w:val="none" w:sz="0" w:space="0" w:color="auto"/>
            <w:right w:val="none" w:sz="0" w:space="0" w:color="auto"/>
          </w:divBdr>
        </w:div>
        <w:div w:id="1900676212">
          <w:marLeft w:val="288"/>
          <w:marRight w:val="0"/>
          <w:marTop w:val="0"/>
          <w:marBottom w:val="120"/>
          <w:divBdr>
            <w:top w:val="none" w:sz="0" w:space="0" w:color="auto"/>
            <w:left w:val="none" w:sz="0" w:space="0" w:color="auto"/>
            <w:bottom w:val="none" w:sz="0" w:space="0" w:color="auto"/>
            <w:right w:val="none" w:sz="0" w:space="0" w:color="auto"/>
          </w:divBdr>
        </w:div>
      </w:divsChild>
    </w:div>
    <w:div w:id="973678685">
      <w:bodyDiv w:val="1"/>
      <w:marLeft w:val="0"/>
      <w:marRight w:val="0"/>
      <w:marTop w:val="0"/>
      <w:marBottom w:val="0"/>
      <w:divBdr>
        <w:top w:val="none" w:sz="0" w:space="0" w:color="auto"/>
        <w:left w:val="none" w:sz="0" w:space="0" w:color="auto"/>
        <w:bottom w:val="none" w:sz="0" w:space="0" w:color="auto"/>
        <w:right w:val="none" w:sz="0" w:space="0" w:color="auto"/>
      </w:divBdr>
    </w:div>
    <w:div w:id="97533221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412742">
      <w:bodyDiv w:val="1"/>
      <w:marLeft w:val="0"/>
      <w:marRight w:val="0"/>
      <w:marTop w:val="0"/>
      <w:marBottom w:val="0"/>
      <w:divBdr>
        <w:top w:val="none" w:sz="0" w:space="0" w:color="auto"/>
        <w:left w:val="none" w:sz="0" w:space="0" w:color="auto"/>
        <w:bottom w:val="none" w:sz="0" w:space="0" w:color="auto"/>
        <w:right w:val="none" w:sz="0" w:space="0" w:color="auto"/>
      </w:divBdr>
    </w:div>
    <w:div w:id="986209349">
      <w:bodyDiv w:val="1"/>
      <w:marLeft w:val="0"/>
      <w:marRight w:val="0"/>
      <w:marTop w:val="0"/>
      <w:marBottom w:val="0"/>
      <w:divBdr>
        <w:top w:val="none" w:sz="0" w:space="0" w:color="auto"/>
        <w:left w:val="none" w:sz="0" w:space="0" w:color="auto"/>
        <w:bottom w:val="none" w:sz="0" w:space="0" w:color="auto"/>
        <w:right w:val="none" w:sz="0" w:space="0" w:color="auto"/>
      </w:divBdr>
    </w:div>
    <w:div w:id="993800354">
      <w:bodyDiv w:val="1"/>
      <w:marLeft w:val="0"/>
      <w:marRight w:val="0"/>
      <w:marTop w:val="0"/>
      <w:marBottom w:val="0"/>
      <w:divBdr>
        <w:top w:val="none" w:sz="0" w:space="0" w:color="auto"/>
        <w:left w:val="none" w:sz="0" w:space="0" w:color="auto"/>
        <w:bottom w:val="none" w:sz="0" w:space="0" w:color="auto"/>
        <w:right w:val="none" w:sz="0" w:space="0" w:color="auto"/>
      </w:divBdr>
    </w:div>
    <w:div w:id="994534416">
      <w:bodyDiv w:val="1"/>
      <w:marLeft w:val="0"/>
      <w:marRight w:val="0"/>
      <w:marTop w:val="0"/>
      <w:marBottom w:val="0"/>
      <w:divBdr>
        <w:top w:val="none" w:sz="0" w:space="0" w:color="auto"/>
        <w:left w:val="none" w:sz="0" w:space="0" w:color="auto"/>
        <w:bottom w:val="none" w:sz="0" w:space="0" w:color="auto"/>
        <w:right w:val="none" w:sz="0" w:space="0" w:color="auto"/>
      </w:divBdr>
    </w:div>
    <w:div w:id="99745942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349654">
      <w:bodyDiv w:val="1"/>
      <w:marLeft w:val="0"/>
      <w:marRight w:val="0"/>
      <w:marTop w:val="0"/>
      <w:marBottom w:val="0"/>
      <w:divBdr>
        <w:top w:val="none" w:sz="0" w:space="0" w:color="auto"/>
        <w:left w:val="none" w:sz="0" w:space="0" w:color="auto"/>
        <w:bottom w:val="none" w:sz="0" w:space="0" w:color="auto"/>
        <w:right w:val="none" w:sz="0" w:space="0" w:color="auto"/>
      </w:divBdr>
    </w:div>
    <w:div w:id="1007707943">
      <w:bodyDiv w:val="1"/>
      <w:marLeft w:val="0"/>
      <w:marRight w:val="0"/>
      <w:marTop w:val="0"/>
      <w:marBottom w:val="0"/>
      <w:divBdr>
        <w:top w:val="none" w:sz="0" w:space="0" w:color="auto"/>
        <w:left w:val="none" w:sz="0" w:space="0" w:color="auto"/>
        <w:bottom w:val="none" w:sz="0" w:space="0" w:color="auto"/>
        <w:right w:val="none" w:sz="0" w:space="0" w:color="auto"/>
      </w:divBdr>
    </w:div>
    <w:div w:id="1008678356">
      <w:bodyDiv w:val="1"/>
      <w:marLeft w:val="0"/>
      <w:marRight w:val="0"/>
      <w:marTop w:val="0"/>
      <w:marBottom w:val="0"/>
      <w:divBdr>
        <w:top w:val="none" w:sz="0" w:space="0" w:color="auto"/>
        <w:left w:val="none" w:sz="0" w:space="0" w:color="auto"/>
        <w:bottom w:val="none" w:sz="0" w:space="0" w:color="auto"/>
        <w:right w:val="none" w:sz="0" w:space="0" w:color="auto"/>
      </w:divBdr>
    </w:div>
    <w:div w:id="1010990583">
      <w:bodyDiv w:val="1"/>
      <w:marLeft w:val="0"/>
      <w:marRight w:val="0"/>
      <w:marTop w:val="0"/>
      <w:marBottom w:val="0"/>
      <w:divBdr>
        <w:top w:val="none" w:sz="0" w:space="0" w:color="auto"/>
        <w:left w:val="none" w:sz="0" w:space="0" w:color="auto"/>
        <w:bottom w:val="none" w:sz="0" w:space="0" w:color="auto"/>
        <w:right w:val="none" w:sz="0" w:space="0" w:color="auto"/>
      </w:divBdr>
    </w:div>
    <w:div w:id="1016268565">
      <w:bodyDiv w:val="1"/>
      <w:marLeft w:val="0"/>
      <w:marRight w:val="0"/>
      <w:marTop w:val="0"/>
      <w:marBottom w:val="0"/>
      <w:divBdr>
        <w:top w:val="none" w:sz="0" w:space="0" w:color="auto"/>
        <w:left w:val="none" w:sz="0" w:space="0" w:color="auto"/>
        <w:bottom w:val="none" w:sz="0" w:space="0" w:color="auto"/>
        <w:right w:val="none" w:sz="0" w:space="0" w:color="auto"/>
      </w:divBdr>
    </w:div>
    <w:div w:id="1018120731">
      <w:bodyDiv w:val="1"/>
      <w:marLeft w:val="0"/>
      <w:marRight w:val="0"/>
      <w:marTop w:val="0"/>
      <w:marBottom w:val="0"/>
      <w:divBdr>
        <w:top w:val="none" w:sz="0" w:space="0" w:color="auto"/>
        <w:left w:val="none" w:sz="0" w:space="0" w:color="auto"/>
        <w:bottom w:val="none" w:sz="0" w:space="0" w:color="auto"/>
        <w:right w:val="none" w:sz="0" w:space="0" w:color="auto"/>
      </w:divBdr>
    </w:div>
    <w:div w:id="1024793709">
      <w:bodyDiv w:val="1"/>
      <w:marLeft w:val="0"/>
      <w:marRight w:val="0"/>
      <w:marTop w:val="0"/>
      <w:marBottom w:val="0"/>
      <w:divBdr>
        <w:top w:val="none" w:sz="0" w:space="0" w:color="auto"/>
        <w:left w:val="none" w:sz="0" w:space="0" w:color="auto"/>
        <w:bottom w:val="none" w:sz="0" w:space="0" w:color="auto"/>
        <w:right w:val="none" w:sz="0" w:space="0" w:color="auto"/>
      </w:divBdr>
    </w:div>
    <w:div w:id="102840719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890768">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015993">
      <w:bodyDiv w:val="1"/>
      <w:marLeft w:val="0"/>
      <w:marRight w:val="0"/>
      <w:marTop w:val="0"/>
      <w:marBottom w:val="0"/>
      <w:divBdr>
        <w:top w:val="none" w:sz="0" w:space="0" w:color="auto"/>
        <w:left w:val="none" w:sz="0" w:space="0" w:color="auto"/>
        <w:bottom w:val="none" w:sz="0" w:space="0" w:color="auto"/>
        <w:right w:val="none" w:sz="0" w:space="0" w:color="auto"/>
      </w:divBdr>
    </w:div>
    <w:div w:id="1041899684">
      <w:bodyDiv w:val="1"/>
      <w:marLeft w:val="0"/>
      <w:marRight w:val="0"/>
      <w:marTop w:val="0"/>
      <w:marBottom w:val="0"/>
      <w:divBdr>
        <w:top w:val="none" w:sz="0" w:space="0" w:color="auto"/>
        <w:left w:val="none" w:sz="0" w:space="0" w:color="auto"/>
        <w:bottom w:val="none" w:sz="0" w:space="0" w:color="auto"/>
        <w:right w:val="none" w:sz="0" w:space="0" w:color="auto"/>
      </w:divBdr>
    </w:div>
    <w:div w:id="1044911093">
      <w:bodyDiv w:val="1"/>
      <w:marLeft w:val="0"/>
      <w:marRight w:val="0"/>
      <w:marTop w:val="0"/>
      <w:marBottom w:val="0"/>
      <w:divBdr>
        <w:top w:val="none" w:sz="0" w:space="0" w:color="auto"/>
        <w:left w:val="none" w:sz="0" w:space="0" w:color="auto"/>
        <w:bottom w:val="none" w:sz="0" w:space="0" w:color="auto"/>
        <w:right w:val="none" w:sz="0" w:space="0" w:color="auto"/>
      </w:divBdr>
    </w:div>
    <w:div w:id="1047417185">
      <w:bodyDiv w:val="1"/>
      <w:marLeft w:val="0"/>
      <w:marRight w:val="0"/>
      <w:marTop w:val="0"/>
      <w:marBottom w:val="0"/>
      <w:divBdr>
        <w:top w:val="none" w:sz="0" w:space="0" w:color="auto"/>
        <w:left w:val="none" w:sz="0" w:space="0" w:color="auto"/>
        <w:bottom w:val="none" w:sz="0" w:space="0" w:color="auto"/>
        <w:right w:val="none" w:sz="0" w:space="0" w:color="auto"/>
      </w:divBdr>
    </w:div>
    <w:div w:id="1055395686">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829623">
      <w:bodyDiv w:val="1"/>
      <w:marLeft w:val="0"/>
      <w:marRight w:val="0"/>
      <w:marTop w:val="0"/>
      <w:marBottom w:val="0"/>
      <w:divBdr>
        <w:top w:val="none" w:sz="0" w:space="0" w:color="auto"/>
        <w:left w:val="none" w:sz="0" w:space="0" w:color="auto"/>
        <w:bottom w:val="none" w:sz="0" w:space="0" w:color="auto"/>
        <w:right w:val="none" w:sz="0" w:space="0" w:color="auto"/>
      </w:divBdr>
    </w:div>
    <w:div w:id="1064254504">
      <w:bodyDiv w:val="1"/>
      <w:marLeft w:val="0"/>
      <w:marRight w:val="0"/>
      <w:marTop w:val="0"/>
      <w:marBottom w:val="0"/>
      <w:divBdr>
        <w:top w:val="none" w:sz="0" w:space="0" w:color="auto"/>
        <w:left w:val="none" w:sz="0" w:space="0" w:color="auto"/>
        <w:bottom w:val="none" w:sz="0" w:space="0" w:color="auto"/>
        <w:right w:val="none" w:sz="0" w:space="0" w:color="auto"/>
      </w:divBdr>
    </w:div>
    <w:div w:id="1068726936">
      <w:bodyDiv w:val="1"/>
      <w:marLeft w:val="0"/>
      <w:marRight w:val="0"/>
      <w:marTop w:val="0"/>
      <w:marBottom w:val="0"/>
      <w:divBdr>
        <w:top w:val="none" w:sz="0" w:space="0" w:color="auto"/>
        <w:left w:val="none" w:sz="0" w:space="0" w:color="auto"/>
        <w:bottom w:val="none" w:sz="0" w:space="0" w:color="auto"/>
        <w:right w:val="none" w:sz="0" w:space="0" w:color="auto"/>
      </w:divBdr>
    </w:div>
    <w:div w:id="1069310471">
      <w:bodyDiv w:val="1"/>
      <w:marLeft w:val="0"/>
      <w:marRight w:val="0"/>
      <w:marTop w:val="0"/>
      <w:marBottom w:val="0"/>
      <w:divBdr>
        <w:top w:val="none" w:sz="0" w:space="0" w:color="auto"/>
        <w:left w:val="none" w:sz="0" w:space="0" w:color="auto"/>
        <w:bottom w:val="none" w:sz="0" w:space="0" w:color="auto"/>
        <w:right w:val="none" w:sz="0" w:space="0" w:color="auto"/>
      </w:divBdr>
    </w:div>
    <w:div w:id="1070613983">
      <w:bodyDiv w:val="1"/>
      <w:marLeft w:val="0"/>
      <w:marRight w:val="0"/>
      <w:marTop w:val="0"/>
      <w:marBottom w:val="0"/>
      <w:divBdr>
        <w:top w:val="none" w:sz="0" w:space="0" w:color="auto"/>
        <w:left w:val="none" w:sz="0" w:space="0" w:color="auto"/>
        <w:bottom w:val="none" w:sz="0" w:space="0" w:color="auto"/>
        <w:right w:val="none" w:sz="0" w:space="0" w:color="auto"/>
      </w:divBdr>
    </w:div>
    <w:div w:id="1070811228">
      <w:bodyDiv w:val="1"/>
      <w:marLeft w:val="0"/>
      <w:marRight w:val="0"/>
      <w:marTop w:val="0"/>
      <w:marBottom w:val="0"/>
      <w:divBdr>
        <w:top w:val="none" w:sz="0" w:space="0" w:color="auto"/>
        <w:left w:val="none" w:sz="0" w:space="0" w:color="auto"/>
        <w:bottom w:val="none" w:sz="0" w:space="0" w:color="auto"/>
        <w:right w:val="none" w:sz="0" w:space="0" w:color="auto"/>
      </w:divBdr>
    </w:div>
    <w:div w:id="1076056710">
      <w:bodyDiv w:val="1"/>
      <w:marLeft w:val="0"/>
      <w:marRight w:val="0"/>
      <w:marTop w:val="0"/>
      <w:marBottom w:val="0"/>
      <w:divBdr>
        <w:top w:val="none" w:sz="0" w:space="0" w:color="auto"/>
        <w:left w:val="none" w:sz="0" w:space="0" w:color="auto"/>
        <w:bottom w:val="none" w:sz="0" w:space="0" w:color="auto"/>
        <w:right w:val="none" w:sz="0" w:space="0" w:color="auto"/>
      </w:divBdr>
    </w:div>
    <w:div w:id="1076709985">
      <w:bodyDiv w:val="1"/>
      <w:marLeft w:val="0"/>
      <w:marRight w:val="0"/>
      <w:marTop w:val="0"/>
      <w:marBottom w:val="0"/>
      <w:divBdr>
        <w:top w:val="none" w:sz="0" w:space="0" w:color="auto"/>
        <w:left w:val="none" w:sz="0" w:space="0" w:color="auto"/>
        <w:bottom w:val="none" w:sz="0" w:space="0" w:color="auto"/>
        <w:right w:val="none" w:sz="0" w:space="0" w:color="auto"/>
      </w:divBdr>
    </w:div>
    <w:div w:id="1078330634">
      <w:bodyDiv w:val="1"/>
      <w:marLeft w:val="0"/>
      <w:marRight w:val="0"/>
      <w:marTop w:val="0"/>
      <w:marBottom w:val="0"/>
      <w:divBdr>
        <w:top w:val="none" w:sz="0" w:space="0" w:color="auto"/>
        <w:left w:val="none" w:sz="0" w:space="0" w:color="auto"/>
        <w:bottom w:val="none" w:sz="0" w:space="0" w:color="auto"/>
        <w:right w:val="none" w:sz="0" w:space="0" w:color="auto"/>
      </w:divBdr>
    </w:div>
    <w:div w:id="1078361224">
      <w:bodyDiv w:val="1"/>
      <w:marLeft w:val="0"/>
      <w:marRight w:val="0"/>
      <w:marTop w:val="0"/>
      <w:marBottom w:val="0"/>
      <w:divBdr>
        <w:top w:val="none" w:sz="0" w:space="0" w:color="auto"/>
        <w:left w:val="none" w:sz="0" w:space="0" w:color="auto"/>
        <w:bottom w:val="none" w:sz="0" w:space="0" w:color="auto"/>
        <w:right w:val="none" w:sz="0" w:space="0" w:color="auto"/>
      </w:divBdr>
    </w:div>
    <w:div w:id="1083333079">
      <w:bodyDiv w:val="1"/>
      <w:marLeft w:val="0"/>
      <w:marRight w:val="0"/>
      <w:marTop w:val="0"/>
      <w:marBottom w:val="0"/>
      <w:divBdr>
        <w:top w:val="none" w:sz="0" w:space="0" w:color="auto"/>
        <w:left w:val="none" w:sz="0" w:space="0" w:color="auto"/>
        <w:bottom w:val="none" w:sz="0" w:space="0" w:color="auto"/>
        <w:right w:val="none" w:sz="0" w:space="0" w:color="auto"/>
      </w:divBdr>
    </w:div>
    <w:div w:id="1083533104">
      <w:bodyDiv w:val="1"/>
      <w:marLeft w:val="0"/>
      <w:marRight w:val="0"/>
      <w:marTop w:val="0"/>
      <w:marBottom w:val="0"/>
      <w:divBdr>
        <w:top w:val="none" w:sz="0" w:space="0" w:color="auto"/>
        <w:left w:val="none" w:sz="0" w:space="0" w:color="auto"/>
        <w:bottom w:val="none" w:sz="0" w:space="0" w:color="auto"/>
        <w:right w:val="none" w:sz="0" w:space="0" w:color="auto"/>
      </w:divBdr>
    </w:div>
    <w:div w:id="1085808223">
      <w:bodyDiv w:val="1"/>
      <w:marLeft w:val="0"/>
      <w:marRight w:val="0"/>
      <w:marTop w:val="0"/>
      <w:marBottom w:val="0"/>
      <w:divBdr>
        <w:top w:val="none" w:sz="0" w:space="0" w:color="auto"/>
        <w:left w:val="none" w:sz="0" w:space="0" w:color="auto"/>
        <w:bottom w:val="none" w:sz="0" w:space="0" w:color="auto"/>
        <w:right w:val="none" w:sz="0" w:space="0" w:color="auto"/>
      </w:divBdr>
    </w:div>
    <w:div w:id="1096168594">
      <w:bodyDiv w:val="1"/>
      <w:marLeft w:val="0"/>
      <w:marRight w:val="0"/>
      <w:marTop w:val="0"/>
      <w:marBottom w:val="0"/>
      <w:divBdr>
        <w:top w:val="none" w:sz="0" w:space="0" w:color="auto"/>
        <w:left w:val="none" w:sz="0" w:space="0" w:color="auto"/>
        <w:bottom w:val="none" w:sz="0" w:space="0" w:color="auto"/>
        <w:right w:val="none" w:sz="0" w:space="0" w:color="auto"/>
      </w:divBdr>
    </w:div>
    <w:div w:id="1096711475">
      <w:bodyDiv w:val="1"/>
      <w:marLeft w:val="0"/>
      <w:marRight w:val="0"/>
      <w:marTop w:val="0"/>
      <w:marBottom w:val="0"/>
      <w:divBdr>
        <w:top w:val="none" w:sz="0" w:space="0" w:color="auto"/>
        <w:left w:val="none" w:sz="0" w:space="0" w:color="auto"/>
        <w:bottom w:val="none" w:sz="0" w:space="0" w:color="auto"/>
        <w:right w:val="none" w:sz="0" w:space="0" w:color="auto"/>
      </w:divBdr>
    </w:div>
    <w:div w:id="1102144752">
      <w:bodyDiv w:val="1"/>
      <w:marLeft w:val="0"/>
      <w:marRight w:val="0"/>
      <w:marTop w:val="0"/>
      <w:marBottom w:val="0"/>
      <w:divBdr>
        <w:top w:val="none" w:sz="0" w:space="0" w:color="auto"/>
        <w:left w:val="none" w:sz="0" w:space="0" w:color="auto"/>
        <w:bottom w:val="none" w:sz="0" w:space="0" w:color="auto"/>
        <w:right w:val="none" w:sz="0" w:space="0" w:color="auto"/>
      </w:divBdr>
    </w:div>
    <w:div w:id="1103496162">
      <w:bodyDiv w:val="1"/>
      <w:marLeft w:val="0"/>
      <w:marRight w:val="0"/>
      <w:marTop w:val="0"/>
      <w:marBottom w:val="0"/>
      <w:divBdr>
        <w:top w:val="none" w:sz="0" w:space="0" w:color="auto"/>
        <w:left w:val="none" w:sz="0" w:space="0" w:color="auto"/>
        <w:bottom w:val="none" w:sz="0" w:space="0" w:color="auto"/>
        <w:right w:val="none" w:sz="0" w:space="0" w:color="auto"/>
      </w:divBdr>
    </w:div>
    <w:div w:id="1108349962">
      <w:bodyDiv w:val="1"/>
      <w:marLeft w:val="0"/>
      <w:marRight w:val="0"/>
      <w:marTop w:val="0"/>
      <w:marBottom w:val="0"/>
      <w:divBdr>
        <w:top w:val="none" w:sz="0" w:space="0" w:color="auto"/>
        <w:left w:val="none" w:sz="0" w:space="0" w:color="auto"/>
        <w:bottom w:val="none" w:sz="0" w:space="0" w:color="auto"/>
        <w:right w:val="none" w:sz="0" w:space="0" w:color="auto"/>
      </w:divBdr>
    </w:div>
    <w:div w:id="1108424471">
      <w:bodyDiv w:val="1"/>
      <w:marLeft w:val="0"/>
      <w:marRight w:val="0"/>
      <w:marTop w:val="0"/>
      <w:marBottom w:val="0"/>
      <w:divBdr>
        <w:top w:val="none" w:sz="0" w:space="0" w:color="auto"/>
        <w:left w:val="none" w:sz="0" w:space="0" w:color="auto"/>
        <w:bottom w:val="none" w:sz="0" w:space="0" w:color="auto"/>
        <w:right w:val="none" w:sz="0" w:space="0" w:color="auto"/>
      </w:divBdr>
    </w:div>
    <w:div w:id="1116867532">
      <w:bodyDiv w:val="1"/>
      <w:marLeft w:val="0"/>
      <w:marRight w:val="0"/>
      <w:marTop w:val="0"/>
      <w:marBottom w:val="0"/>
      <w:divBdr>
        <w:top w:val="none" w:sz="0" w:space="0" w:color="auto"/>
        <w:left w:val="none" w:sz="0" w:space="0" w:color="auto"/>
        <w:bottom w:val="none" w:sz="0" w:space="0" w:color="auto"/>
        <w:right w:val="none" w:sz="0" w:space="0" w:color="auto"/>
      </w:divBdr>
    </w:div>
    <w:div w:id="1118765848">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4688">
      <w:bodyDiv w:val="1"/>
      <w:marLeft w:val="0"/>
      <w:marRight w:val="0"/>
      <w:marTop w:val="0"/>
      <w:marBottom w:val="0"/>
      <w:divBdr>
        <w:top w:val="none" w:sz="0" w:space="0" w:color="auto"/>
        <w:left w:val="none" w:sz="0" w:space="0" w:color="auto"/>
        <w:bottom w:val="none" w:sz="0" w:space="0" w:color="auto"/>
        <w:right w:val="none" w:sz="0" w:space="0" w:color="auto"/>
      </w:divBdr>
    </w:div>
    <w:div w:id="1138959422">
      <w:bodyDiv w:val="1"/>
      <w:marLeft w:val="0"/>
      <w:marRight w:val="0"/>
      <w:marTop w:val="0"/>
      <w:marBottom w:val="0"/>
      <w:divBdr>
        <w:top w:val="none" w:sz="0" w:space="0" w:color="auto"/>
        <w:left w:val="none" w:sz="0" w:space="0" w:color="auto"/>
        <w:bottom w:val="none" w:sz="0" w:space="0" w:color="auto"/>
        <w:right w:val="none" w:sz="0" w:space="0" w:color="auto"/>
      </w:divBdr>
    </w:div>
    <w:div w:id="1140462091">
      <w:bodyDiv w:val="1"/>
      <w:marLeft w:val="0"/>
      <w:marRight w:val="0"/>
      <w:marTop w:val="0"/>
      <w:marBottom w:val="0"/>
      <w:divBdr>
        <w:top w:val="none" w:sz="0" w:space="0" w:color="auto"/>
        <w:left w:val="none" w:sz="0" w:space="0" w:color="auto"/>
        <w:bottom w:val="none" w:sz="0" w:space="0" w:color="auto"/>
        <w:right w:val="none" w:sz="0" w:space="0" w:color="auto"/>
      </w:divBdr>
    </w:div>
    <w:div w:id="1151412840">
      <w:bodyDiv w:val="1"/>
      <w:marLeft w:val="0"/>
      <w:marRight w:val="0"/>
      <w:marTop w:val="0"/>
      <w:marBottom w:val="0"/>
      <w:divBdr>
        <w:top w:val="none" w:sz="0" w:space="0" w:color="auto"/>
        <w:left w:val="none" w:sz="0" w:space="0" w:color="auto"/>
        <w:bottom w:val="none" w:sz="0" w:space="0" w:color="auto"/>
        <w:right w:val="none" w:sz="0" w:space="0" w:color="auto"/>
      </w:divBdr>
    </w:div>
    <w:div w:id="1157695613">
      <w:bodyDiv w:val="1"/>
      <w:marLeft w:val="0"/>
      <w:marRight w:val="0"/>
      <w:marTop w:val="0"/>
      <w:marBottom w:val="0"/>
      <w:divBdr>
        <w:top w:val="none" w:sz="0" w:space="0" w:color="auto"/>
        <w:left w:val="none" w:sz="0" w:space="0" w:color="auto"/>
        <w:bottom w:val="none" w:sz="0" w:space="0" w:color="auto"/>
        <w:right w:val="none" w:sz="0" w:space="0" w:color="auto"/>
      </w:divBdr>
    </w:div>
    <w:div w:id="1165902491">
      <w:bodyDiv w:val="1"/>
      <w:marLeft w:val="0"/>
      <w:marRight w:val="0"/>
      <w:marTop w:val="0"/>
      <w:marBottom w:val="0"/>
      <w:divBdr>
        <w:top w:val="none" w:sz="0" w:space="0" w:color="auto"/>
        <w:left w:val="none" w:sz="0" w:space="0" w:color="auto"/>
        <w:bottom w:val="none" w:sz="0" w:space="0" w:color="auto"/>
        <w:right w:val="none" w:sz="0" w:space="0" w:color="auto"/>
      </w:divBdr>
    </w:div>
    <w:div w:id="1166550181">
      <w:bodyDiv w:val="1"/>
      <w:marLeft w:val="0"/>
      <w:marRight w:val="0"/>
      <w:marTop w:val="0"/>
      <w:marBottom w:val="0"/>
      <w:divBdr>
        <w:top w:val="none" w:sz="0" w:space="0" w:color="auto"/>
        <w:left w:val="none" w:sz="0" w:space="0" w:color="auto"/>
        <w:bottom w:val="none" w:sz="0" w:space="0" w:color="auto"/>
        <w:right w:val="none" w:sz="0" w:space="0" w:color="auto"/>
      </w:divBdr>
      <w:divsChild>
        <w:div w:id="1205750785">
          <w:marLeft w:val="288"/>
          <w:marRight w:val="0"/>
          <w:marTop w:val="0"/>
          <w:marBottom w:val="120"/>
          <w:divBdr>
            <w:top w:val="none" w:sz="0" w:space="0" w:color="auto"/>
            <w:left w:val="none" w:sz="0" w:space="0" w:color="auto"/>
            <w:bottom w:val="none" w:sz="0" w:space="0" w:color="auto"/>
            <w:right w:val="none" w:sz="0" w:space="0" w:color="auto"/>
          </w:divBdr>
        </w:div>
        <w:div w:id="1458796803">
          <w:marLeft w:val="562"/>
          <w:marRight w:val="0"/>
          <w:marTop w:val="0"/>
          <w:marBottom w:val="120"/>
          <w:divBdr>
            <w:top w:val="none" w:sz="0" w:space="0" w:color="auto"/>
            <w:left w:val="none" w:sz="0" w:space="0" w:color="auto"/>
            <w:bottom w:val="none" w:sz="0" w:space="0" w:color="auto"/>
            <w:right w:val="none" w:sz="0" w:space="0" w:color="auto"/>
          </w:divBdr>
        </w:div>
        <w:div w:id="1711299412">
          <w:marLeft w:val="288"/>
          <w:marRight w:val="0"/>
          <w:marTop w:val="0"/>
          <w:marBottom w:val="120"/>
          <w:divBdr>
            <w:top w:val="none" w:sz="0" w:space="0" w:color="auto"/>
            <w:left w:val="none" w:sz="0" w:space="0" w:color="auto"/>
            <w:bottom w:val="none" w:sz="0" w:space="0" w:color="auto"/>
            <w:right w:val="none" w:sz="0" w:space="0" w:color="auto"/>
          </w:divBdr>
        </w:div>
        <w:div w:id="1770345676">
          <w:marLeft w:val="562"/>
          <w:marRight w:val="0"/>
          <w:marTop w:val="0"/>
          <w:marBottom w:val="120"/>
          <w:divBdr>
            <w:top w:val="none" w:sz="0" w:space="0" w:color="auto"/>
            <w:left w:val="none" w:sz="0" w:space="0" w:color="auto"/>
            <w:bottom w:val="none" w:sz="0" w:space="0" w:color="auto"/>
            <w:right w:val="none" w:sz="0" w:space="0" w:color="auto"/>
          </w:divBdr>
        </w:div>
        <w:div w:id="2122647329">
          <w:marLeft w:val="562"/>
          <w:marRight w:val="0"/>
          <w:marTop w:val="0"/>
          <w:marBottom w:val="120"/>
          <w:divBdr>
            <w:top w:val="none" w:sz="0" w:space="0" w:color="auto"/>
            <w:left w:val="none" w:sz="0" w:space="0" w:color="auto"/>
            <w:bottom w:val="none" w:sz="0" w:space="0" w:color="auto"/>
            <w:right w:val="none" w:sz="0" w:space="0" w:color="auto"/>
          </w:divBdr>
        </w:div>
        <w:div w:id="2143839364">
          <w:marLeft w:val="562"/>
          <w:marRight w:val="0"/>
          <w:marTop w:val="0"/>
          <w:marBottom w:val="120"/>
          <w:divBdr>
            <w:top w:val="none" w:sz="0" w:space="0" w:color="auto"/>
            <w:left w:val="none" w:sz="0" w:space="0" w:color="auto"/>
            <w:bottom w:val="none" w:sz="0" w:space="0" w:color="auto"/>
            <w:right w:val="none" w:sz="0" w:space="0" w:color="auto"/>
          </w:divBdr>
        </w:div>
      </w:divsChild>
    </w:div>
    <w:div w:id="11688650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7960168">
      <w:bodyDiv w:val="1"/>
      <w:marLeft w:val="0"/>
      <w:marRight w:val="0"/>
      <w:marTop w:val="0"/>
      <w:marBottom w:val="0"/>
      <w:divBdr>
        <w:top w:val="none" w:sz="0" w:space="0" w:color="auto"/>
        <w:left w:val="none" w:sz="0" w:space="0" w:color="auto"/>
        <w:bottom w:val="none" w:sz="0" w:space="0" w:color="auto"/>
        <w:right w:val="none" w:sz="0" w:space="0" w:color="auto"/>
      </w:divBdr>
    </w:div>
    <w:div w:id="1183082598">
      <w:bodyDiv w:val="1"/>
      <w:marLeft w:val="0"/>
      <w:marRight w:val="0"/>
      <w:marTop w:val="0"/>
      <w:marBottom w:val="0"/>
      <w:divBdr>
        <w:top w:val="none" w:sz="0" w:space="0" w:color="auto"/>
        <w:left w:val="none" w:sz="0" w:space="0" w:color="auto"/>
        <w:bottom w:val="none" w:sz="0" w:space="0" w:color="auto"/>
        <w:right w:val="none" w:sz="0" w:space="0" w:color="auto"/>
      </w:divBdr>
    </w:div>
    <w:div w:id="1187252869">
      <w:bodyDiv w:val="1"/>
      <w:marLeft w:val="0"/>
      <w:marRight w:val="0"/>
      <w:marTop w:val="0"/>
      <w:marBottom w:val="0"/>
      <w:divBdr>
        <w:top w:val="none" w:sz="0" w:space="0" w:color="auto"/>
        <w:left w:val="none" w:sz="0" w:space="0" w:color="auto"/>
        <w:bottom w:val="none" w:sz="0" w:space="0" w:color="auto"/>
        <w:right w:val="none" w:sz="0" w:space="0" w:color="auto"/>
      </w:divBdr>
    </w:div>
    <w:div w:id="1190488711">
      <w:bodyDiv w:val="1"/>
      <w:marLeft w:val="0"/>
      <w:marRight w:val="0"/>
      <w:marTop w:val="0"/>
      <w:marBottom w:val="0"/>
      <w:divBdr>
        <w:top w:val="none" w:sz="0" w:space="0" w:color="auto"/>
        <w:left w:val="none" w:sz="0" w:space="0" w:color="auto"/>
        <w:bottom w:val="none" w:sz="0" w:space="0" w:color="auto"/>
        <w:right w:val="none" w:sz="0" w:space="0" w:color="auto"/>
      </w:divBdr>
    </w:div>
    <w:div w:id="1191455395">
      <w:bodyDiv w:val="1"/>
      <w:marLeft w:val="0"/>
      <w:marRight w:val="0"/>
      <w:marTop w:val="0"/>
      <w:marBottom w:val="0"/>
      <w:divBdr>
        <w:top w:val="none" w:sz="0" w:space="0" w:color="auto"/>
        <w:left w:val="none" w:sz="0" w:space="0" w:color="auto"/>
        <w:bottom w:val="none" w:sz="0" w:space="0" w:color="auto"/>
        <w:right w:val="none" w:sz="0" w:space="0" w:color="auto"/>
      </w:divBdr>
    </w:div>
    <w:div w:id="1191652460">
      <w:bodyDiv w:val="1"/>
      <w:marLeft w:val="0"/>
      <w:marRight w:val="0"/>
      <w:marTop w:val="0"/>
      <w:marBottom w:val="0"/>
      <w:divBdr>
        <w:top w:val="none" w:sz="0" w:space="0" w:color="auto"/>
        <w:left w:val="none" w:sz="0" w:space="0" w:color="auto"/>
        <w:bottom w:val="none" w:sz="0" w:space="0" w:color="auto"/>
        <w:right w:val="none" w:sz="0" w:space="0" w:color="auto"/>
      </w:divBdr>
    </w:div>
    <w:div w:id="1192837184">
      <w:bodyDiv w:val="1"/>
      <w:marLeft w:val="0"/>
      <w:marRight w:val="0"/>
      <w:marTop w:val="0"/>
      <w:marBottom w:val="0"/>
      <w:divBdr>
        <w:top w:val="none" w:sz="0" w:space="0" w:color="auto"/>
        <w:left w:val="none" w:sz="0" w:space="0" w:color="auto"/>
        <w:bottom w:val="none" w:sz="0" w:space="0" w:color="auto"/>
        <w:right w:val="none" w:sz="0" w:space="0" w:color="auto"/>
      </w:divBdr>
    </w:div>
    <w:div w:id="1213080511">
      <w:bodyDiv w:val="1"/>
      <w:marLeft w:val="0"/>
      <w:marRight w:val="0"/>
      <w:marTop w:val="0"/>
      <w:marBottom w:val="0"/>
      <w:divBdr>
        <w:top w:val="none" w:sz="0" w:space="0" w:color="auto"/>
        <w:left w:val="none" w:sz="0" w:space="0" w:color="auto"/>
        <w:bottom w:val="none" w:sz="0" w:space="0" w:color="auto"/>
        <w:right w:val="none" w:sz="0" w:space="0" w:color="auto"/>
      </w:divBdr>
    </w:div>
    <w:div w:id="121322673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647364">
      <w:bodyDiv w:val="1"/>
      <w:marLeft w:val="0"/>
      <w:marRight w:val="0"/>
      <w:marTop w:val="0"/>
      <w:marBottom w:val="0"/>
      <w:divBdr>
        <w:top w:val="none" w:sz="0" w:space="0" w:color="auto"/>
        <w:left w:val="none" w:sz="0" w:space="0" w:color="auto"/>
        <w:bottom w:val="none" w:sz="0" w:space="0" w:color="auto"/>
        <w:right w:val="none" w:sz="0" w:space="0" w:color="auto"/>
      </w:divBdr>
    </w:div>
    <w:div w:id="1242061622">
      <w:bodyDiv w:val="1"/>
      <w:marLeft w:val="0"/>
      <w:marRight w:val="0"/>
      <w:marTop w:val="0"/>
      <w:marBottom w:val="0"/>
      <w:divBdr>
        <w:top w:val="none" w:sz="0" w:space="0" w:color="auto"/>
        <w:left w:val="none" w:sz="0" w:space="0" w:color="auto"/>
        <w:bottom w:val="none" w:sz="0" w:space="0" w:color="auto"/>
        <w:right w:val="none" w:sz="0" w:space="0" w:color="auto"/>
      </w:divBdr>
    </w:div>
    <w:div w:id="1243641400">
      <w:bodyDiv w:val="1"/>
      <w:marLeft w:val="0"/>
      <w:marRight w:val="0"/>
      <w:marTop w:val="0"/>
      <w:marBottom w:val="0"/>
      <w:divBdr>
        <w:top w:val="none" w:sz="0" w:space="0" w:color="auto"/>
        <w:left w:val="none" w:sz="0" w:space="0" w:color="auto"/>
        <w:bottom w:val="none" w:sz="0" w:space="0" w:color="auto"/>
        <w:right w:val="none" w:sz="0" w:space="0" w:color="auto"/>
      </w:divBdr>
    </w:div>
    <w:div w:id="1246108455">
      <w:bodyDiv w:val="1"/>
      <w:marLeft w:val="0"/>
      <w:marRight w:val="0"/>
      <w:marTop w:val="0"/>
      <w:marBottom w:val="0"/>
      <w:divBdr>
        <w:top w:val="none" w:sz="0" w:space="0" w:color="auto"/>
        <w:left w:val="none" w:sz="0" w:space="0" w:color="auto"/>
        <w:bottom w:val="none" w:sz="0" w:space="0" w:color="auto"/>
        <w:right w:val="none" w:sz="0" w:space="0" w:color="auto"/>
      </w:divBdr>
    </w:div>
    <w:div w:id="1248921927">
      <w:bodyDiv w:val="1"/>
      <w:marLeft w:val="0"/>
      <w:marRight w:val="0"/>
      <w:marTop w:val="0"/>
      <w:marBottom w:val="0"/>
      <w:divBdr>
        <w:top w:val="none" w:sz="0" w:space="0" w:color="auto"/>
        <w:left w:val="none" w:sz="0" w:space="0" w:color="auto"/>
        <w:bottom w:val="none" w:sz="0" w:space="0" w:color="auto"/>
        <w:right w:val="none" w:sz="0" w:space="0" w:color="auto"/>
      </w:divBdr>
    </w:div>
    <w:div w:id="1250887270">
      <w:bodyDiv w:val="1"/>
      <w:marLeft w:val="0"/>
      <w:marRight w:val="0"/>
      <w:marTop w:val="0"/>
      <w:marBottom w:val="0"/>
      <w:divBdr>
        <w:top w:val="none" w:sz="0" w:space="0" w:color="auto"/>
        <w:left w:val="none" w:sz="0" w:space="0" w:color="auto"/>
        <w:bottom w:val="none" w:sz="0" w:space="0" w:color="auto"/>
        <w:right w:val="none" w:sz="0" w:space="0" w:color="auto"/>
      </w:divBdr>
    </w:div>
    <w:div w:id="125496874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688863">
      <w:bodyDiv w:val="1"/>
      <w:marLeft w:val="0"/>
      <w:marRight w:val="0"/>
      <w:marTop w:val="0"/>
      <w:marBottom w:val="0"/>
      <w:divBdr>
        <w:top w:val="none" w:sz="0" w:space="0" w:color="auto"/>
        <w:left w:val="none" w:sz="0" w:space="0" w:color="auto"/>
        <w:bottom w:val="none" w:sz="0" w:space="0" w:color="auto"/>
        <w:right w:val="none" w:sz="0" w:space="0" w:color="auto"/>
      </w:divBdr>
    </w:div>
    <w:div w:id="1267619920">
      <w:bodyDiv w:val="1"/>
      <w:marLeft w:val="0"/>
      <w:marRight w:val="0"/>
      <w:marTop w:val="0"/>
      <w:marBottom w:val="0"/>
      <w:divBdr>
        <w:top w:val="none" w:sz="0" w:space="0" w:color="auto"/>
        <w:left w:val="none" w:sz="0" w:space="0" w:color="auto"/>
        <w:bottom w:val="none" w:sz="0" w:space="0" w:color="auto"/>
        <w:right w:val="none" w:sz="0" w:space="0" w:color="auto"/>
      </w:divBdr>
    </w:div>
    <w:div w:id="1268539917">
      <w:bodyDiv w:val="1"/>
      <w:marLeft w:val="0"/>
      <w:marRight w:val="0"/>
      <w:marTop w:val="0"/>
      <w:marBottom w:val="0"/>
      <w:divBdr>
        <w:top w:val="none" w:sz="0" w:space="0" w:color="auto"/>
        <w:left w:val="none" w:sz="0" w:space="0" w:color="auto"/>
        <w:bottom w:val="none" w:sz="0" w:space="0" w:color="auto"/>
        <w:right w:val="none" w:sz="0" w:space="0" w:color="auto"/>
      </w:divBdr>
    </w:div>
    <w:div w:id="1276257835">
      <w:bodyDiv w:val="1"/>
      <w:marLeft w:val="0"/>
      <w:marRight w:val="0"/>
      <w:marTop w:val="0"/>
      <w:marBottom w:val="0"/>
      <w:divBdr>
        <w:top w:val="none" w:sz="0" w:space="0" w:color="auto"/>
        <w:left w:val="none" w:sz="0" w:space="0" w:color="auto"/>
        <w:bottom w:val="none" w:sz="0" w:space="0" w:color="auto"/>
        <w:right w:val="none" w:sz="0" w:space="0" w:color="auto"/>
      </w:divBdr>
    </w:div>
    <w:div w:id="1278753122">
      <w:bodyDiv w:val="1"/>
      <w:marLeft w:val="0"/>
      <w:marRight w:val="0"/>
      <w:marTop w:val="0"/>
      <w:marBottom w:val="0"/>
      <w:divBdr>
        <w:top w:val="none" w:sz="0" w:space="0" w:color="auto"/>
        <w:left w:val="none" w:sz="0" w:space="0" w:color="auto"/>
        <w:bottom w:val="none" w:sz="0" w:space="0" w:color="auto"/>
        <w:right w:val="none" w:sz="0" w:space="0" w:color="auto"/>
      </w:divBdr>
    </w:div>
    <w:div w:id="1283457848">
      <w:bodyDiv w:val="1"/>
      <w:marLeft w:val="0"/>
      <w:marRight w:val="0"/>
      <w:marTop w:val="0"/>
      <w:marBottom w:val="0"/>
      <w:divBdr>
        <w:top w:val="none" w:sz="0" w:space="0" w:color="auto"/>
        <w:left w:val="none" w:sz="0" w:space="0" w:color="auto"/>
        <w:bottom w:val="none" w:sz="0" w:space="0" w:color="auto"/>
        <w:right w:val="none" w:sz="0" w:space="0" w:color="auto"/>
      </w:divBdr>
    </w:div>
    <w:div w:id="1284530808">
      <w:bodyDiv w:val="1"/>
      <w:marLeft w:val="0"/>
      <w:marRight w:val="0"/>
      <w:marTop w:val="0"/>
      <w:marBottom w:val="0"/>
      <w:divBdr>
        <w:top w:val="none" w:sz="0" w:space="0" w:color="auto"/>
        <w:left w:val="none" w:sz="0" w:space="0" w:color="auto"/>
        <w:bottom w:val="none" w:sz="0" w:space="0" w:color="auto"/>
        <w:right w:val="none" w:sz="0" w:space="0" w:color="auto"/>
      </w:divBdr>
    </w:div>
    <w:div w:id="1289430250">
      <w:bodyDiv w:val="1"/>
      <w:marLeft w:val="0"/>
      <w:marRight w:val="0"/>
      <w:marTop w:val="0"/>
      <w:marBottom w:val="0"/>
      <w:divBdr>
        <w:top w:val="none" w:sz="0" w:space="0" w:color="auto"/>
        <w:left w:val="none" w:sz="0" w:space="0" w:color="auto"/>
        <w:bottom w:val="none" w:sz="0" w:space="0" w:color="auto"/>
        <w:right w:val="none" w:sz="0" w:space="0" w:color="auto"/>
      </w:divBdr>
    </w:div>
    <w:div w:id="1294290412">
      <w:bodyDiv w:val="1"/>
      <w:marLeft w:val="0"/>
      <w:marRight w:val="0"/>
      <w:marTop w:val="0"/>
      <w:marBottom w:val="0"/>
      <w:divBdr>
        <w:top w:val="none" w:sz="0" w:space="0" w:color="auto"/>
        <w:left w:val="none" w:sz="0" w:space="0" w:color="auto"/>
        <w:bottom w:val="none" w:sz="0" w:space="0" w:color="auto"/>
        <w:right w:val="none" w:sz="0" w:space="0" w:color="auto"/>
      </w:divBdr>
    </w:div>
    <w:div w:id="1296445205">
      <w:bodyDiv w:val="1"/>
      <w:marLeft w:val="0"/>
      <w:marRight w:val="0"/>
      <w:marTop w:val="0"/>
      <w:marBottom w:val="0"/>
      <w:divBdr>
        <w:top w:val="none" w:sz="0" w:space="0" w:color="auto"/>
        <w:left w:val="none" w:sz="0" w:space="0" w:color="auto"/>
        <w:bottom w:val="none" w:sz="0" w:space="0" w:color="auto"/>
        <w:right w:val="none" w:sz="0" w:space="0" w:color="auto"/>
      </w:divBdr>
    </w:div>
    <w:div w:id="1296712713">
      <w:bodyDiv w:val="1"/>
      <w:marLeft w:val="0"/>
      <w:marRight w:val="0"/>
      <w:marTop w:val="0"/>
      <w:marBottom w:val="0"/>
      <w:divBdr>
        <w:top w:val="none" w:sz="0" w:space="0" w:color="auto"/>
        <w:left w:val="none" w:sz="0" w:space="0" w:color="auto"/>
        <w:bottom w:val="none" w:sz="0" w:space="0" w:color="auto"/>
        <w:right w:val="none" w:sz="0" w:space="0" w:color="auto"/>
      </w:divBdr>
    </w:div>
    <w:div w:id="129768228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1129314">
      <w:bodyDiv w:val="1"/>
      <w:marLeft w:val="0"/>
      <w:marRight w:val="0"/>
      <w:marTop w:val="0"/>
      <w:marBottom w:val="0"/>
      <w:divBdr>
        <w:top w:val="none" w:sz="0" w:space="0" w:color="auto"/>
        <w:left w:val="none" w:sz="0" w:space="0" w:color="auto"/>
        <w:bottom w:val="none" w:sz="0" w:space="0" w:color="auto"/>
        <w:right w:val="none" w:sz="0" w:space="0" w:color="auto"/>
      </w:divBdr>
    </w:div>
    <w:div w:id="1313146109">
      <w:bodyDiv w:val="1"/>
      <w:marLeft w:val="0"/>
      <w:marRight w:val="0"/>
      <w:marTop w:val="0"/>
      <w:marBottom w:val="0"/>
      <w:divBdr>
        <w:top w:val="none" w:sz="0" w:space="0" w:color="auto"/>
        <w:left w:val="none" w:sz="0" w:space="0" w:color="auto"/>
        <w:bottom w:val="none" w:sz="0" w:space="0" w:color="auto"/>
        <w:right w:val="none" w:sz="0" w:space="0" w:color="auto"/>
      </w:divBdr>
    </w:div>
    <w:div w:id="1318917816">
      <w:bodyDiv w:val="1"/>
      <w:marLeft w:val="0"/>
      <w:marRight w:val="0"/>
      <w:marTop w:val="0"/>
      <w:marBottom w:val="0"/>
      <w:divBdr>
        <w:top w:val="none" w:sz="0" w:space="0" w:color="auto"/>
        <w:left w:val="none" w:sz="0" w:space="0" w:color="auto"/>
        <w:bottom w:val="none" w:sz="0" w:space="0" w:color="auto"/>
        <w:right w:val="none" w:sz="0" w:space="0" w:color="auto"/>
      </w:divBdr>
    </w:div>
    <w:div w:id="1319654011">
      <w:bodyDiv w:val="1"/>
      <w:marLeft w:val="0"/>
      <w:marRight w:val="0"/>
      <w:marTop w:val="0"/>
      <w:marBottom w:val="0"/>
      <w:divBdr>
        <w:top w:val="none" w:sz="0" w:space="0" w:color="auto"/>
        <w:left w:val="none" w:sz="0" w:space="0" w:color="auto"/>
        <w:bottom w:val="none" w:sz="0" w:space="0" w:color="auto"/>
        <w:right w:val="none" w:sz="0" w:space="0" w:color="auto"/>
      </w:divBdr>
    </w:div>
    <w:div w:id="1329208763">
      <w:bodyDiv w:val="1"/>
      <w:marLeft w:val="0"/>
      <w:marRight w:val="0"/>
      <w:marTop w:val="0"/>
      <w:marBottom w:val="0"/>
      <w:divBdr>
        <w:top w:val="none" w:sz="0" w:space="0" w:color="auto"/>
        <w:left w:val="none" w:sz="0" w:space="0" w:color="auto"/>
        <w:bottom w:val="none" w:sz="0" w:space="0" w:color="auto"/>
        <w:right w:val="none" w:sz="0" w:space="0" w:color="auto"/>
      </w:divBdr>
    </w:div>
    <w:div w:id="1329409271">
      <w:bodyDiv w:val="1"/>
      <w:marLeft w:val="0"/>
      <w:marRight w:val="0"/>
      <w:marTop w:val="0"/>
      <w:marBottom w:val="0"/>
      <w:divBdr>
        <w:top w:val="none" w:sz="0" w:space="0" w:color="auto"/>
        <w:left w:val="none" w:sz="0" w:space="0" w:color="auto"/>
        <w:bottom w:val="none" w:sz="0" w:space="0" w:color="auto"/>
        <w:right w:val="none" w:sz="0" w:space="0" w:color="auto"/>
      </w:divBdr>
    </w:div>
    <w:div w:id="1346248179">
      <w:bodyDiv w:val="1"/>
      <w:marLeft w:val="0"/>
      <w:marRight w:val="0"/>
      <w:marTop w:val="0"/>
      <w:marBottom w:val="0"/>
      <w:divBdr>
        <w:top w:val="none" w:sz="0" w:space="0" w:color="auto"/>
        <w:left w:val="none" w:sz="0" w:space="0" w:color="auto"/>
        <w:bottom w:val="none" w:sz="0" w:space="0" w:color="auto"/>
        <w:right w:val="none" w:sz="0" w:space="0" w:color="auto"/>
      </w:divBdr>
    </w:div>
    <w:div w:id="1350595406">
      <w:bodyDiv w:val="1"/>
      <w:marLeft w:val="0"/>
      <w:marRight w:val="0"/>
      <w:marTop w:val="0"/>
      <w:marBottom w:val="0"/>
      <w:divBdr>
        <w:top w:val="none" w:sz="0" w:space="0" w:color="auto"/>
        <w:left w:val="none" w:sz="0" w:space="0" w:color="auto"/>
        <w:bottom w:val="none" w:sz="0" w:space="0" w:color="auto"/>
        <w:right w:val="none" w:sz="0" w:space="0" w:color="auto"/>
      </w:divBdr>
    </w:div>
    <w:div w:id="1350907092">
      <w:bodyDiv w:val="1"/>
      <w:marLeft w:val="0"/>
      <w:marRight w:val="0"/>
      <w:marTop w:val="0"/>
      <w:marBottom w:val="0"/>
      <w:divBdr>
        <w:top w:val="none" w:sz="0" w:space="0" w:color="auto"/>
        <w:left w:val="none" w:sz="0" w:space="0" w:color="auto"/>
        <w:bottom w:val="none" w:sz="0" w:space="0" w:color="auto"/>
        <w:right w:val="none" w:sz="0" w:space="0" w:color="auto"/>
      </w:divBdr>
    </w:div>
    <w:div w:id="1362708419">
      <w:bodyDiv w:val="1"/>
      <w:marLeft w:val="0"/>
      <w:marRight w:val="0"/>
      <w:marTop w:val="0"/>
      <w:marBottom w:val="0"/>
      <w:divBdr>
        <w:top w:val="none" w:sz="0" w:space="0" w:color="auto"/>
        <w:left w:val="none" w:sz="0" w:space="0" w:color="auto"/>
        <w:bottom w:val="none" w:sz="0" w:space="0" w:color="auto"/>
        <w:right w:val="none" w:sz="0" w:space="0" w:color="auto"/>
      </w:divBdr>
    </w:div>
    <w:div w:id="1368292238">
      <w:bodyDiv w:val="1"/>
      <w:marLeft w:val="0"/>
      <w:marRight w:val="0"/>
      <w:marTop w:val="0"/>
      <w:marBottom w:val="0"/>
      <w:divBdr>
        <w:top w:val="none" w:sz="0" w:space="0" w:color="auto"/>
        <w:left w:val="none" w:sz="0" w:space="0" w:color="auto"/>
        <w:bottom w:val="none" w:sz="0" w:space="0" w:color="auto"/>
        <w:right w:val="none" w:sz="0" w:space="0" w:color="auto"/>
      </w:divBdr>
      <w:divsChild>
        <w:div w:id="774985062">
          <w:marLeft w:val="288"/>
          <w:marRight w:val="0"/>
          <w:marTop w:val="0"/>
          <w:marBottom w:val="120"/>
          <w:divBdr>
            <w:top w:val="none" w:sz="0" w:space="0" w:color="auto"/>
            <w:left w:val="none" w:sz="0" w:space="0" w:color="auto"/>
            <w:bottom w:val="none" w:sz="0" w:space="0" w:color="auto"/>
            <w:right w:val="none" w:sz="0" w:space="0" w:color="auto"/>
          </w:divBdr>
        </w:div>
        <w:div w:id="856240231">
          <w:marLeft w:val="562"/>
          <w:marRight w:val="0"/>
          <w:marTop w:val="0"/>
          <w:marBottom w:val="120"/>
          <w:divBdr>
            <w:top w:val="none" w:sz="0" w:space="0" w:color="auto"/>
            <w:left w:val="none" w:sz="0" w:space="0" w:color="auto"/>
            <w:bottom w:val="none" w:sz="0" w:space="0" w:color="auto"/>
            <w:right w:val="none" w:sz="0" w:space="0" w:color="auto"/>
          </w:divBdr>
        </w:div>
        <w:div w:id="965695700">
          <w:marLeft w:val="562"/>
          <w:marRight w:val="0"/>
          <w:marTop w:val="0"/>
          <w:marBottom w:val="120"/>
          <w:divBdr>
            <w:top w:val="none" w:sz="0" w:space="0" w:color="auto"/>
            <w:left w:val="none" w:sz="0" w:space="0" w:color="auto"/>
            <w:bottom w:val="none" w:sz="0" w:space="0" w:color="auto"/>
            <w:right w:val="none" w:sz="0" w:space="0" w:color="auto"/>
          </w:divBdr>
        </w:div>
        <w:div w:id="1761757606">
          <w:marLeft w:val="562"/>
          <w:marRight w:val="0"/>
          <w:marTop w:val="0"/>
          <w:marBottom w:val="120"/>
          <w:divBdr>
            <w:top w:val="none" w:sz="0" w:space="0" w:color="auto"/>
            <w:left w:val="none" w:sz="0" w:space="0" w:color="auto"/>
            <w:bottom w:val="none" w:sz="0" w:space="0" w:color="auto"/>
            <w:right w:val="none" w:sz="0" w:space="0" w:color="auto"/>
          </w:divBdr>
        </w:div>
        <w:div w:id="2017729568">
          <w:marLeft w:val="288"/>
          <w:marRight w:val="0"/>
          <w:marTop w:val="0"/>
          <w:marBottom w:val="120"/>
          <w:divBdr>
            <w:top w:val="none" w:sz="0" w:space="0" w:color="auto"/>
            <w:left w:val="none" w:sz="0" w:space="0" w:color="auto"/>
            <w:bottom w:val="none" w:sz="0" w:space="0" w:color="auto"/>
            <w:right w:val="none" w:sz="0" w:space="0" w:color="auto"/>
          </w:divBdr>
        </w:div>
      </w:divsChild>
    </w:div>
    <w:div w:id="1370303172">
      <w:bodyDiv w:val="1"/>
      <w:marLeft w:val="0"/>
      <w:marRight w:val="0"/>
      <w:marTop w:val="0"/>
      <w:marBottom w:val="0"/>
      <w:divBdr>
        <w:top w:val="none" w:sz="0" w:space="0" w:color="auto"/>
        <w:left w:val="none" w:sz="0" w:space="0" w:color="auto"/>
        <w:bottom w:val="none" w:sz="0" w:space="0" w:color="auto"/>
        <w:right w:val="none" w:sz="0" w:space="0" w:color="auto"/>
      </w:divBdr>
    </w:div>
    <w:div w:id="1378361428">
      <w:bodyDiv w:val="1"/>
      <w:marLeft w:val="0"/>
      <w:marRight w:val="0"/>
      <w:marTop w:val="0"/>
      <w:marBottom w:val="0"/>
      <w:divBdr>
        <w:top w:val="none" w:sz="0" w:space="0" w:color="auto"/>
        <w:left w:val="none" w:sz="0" w:space="0" w:color="auto"/>
        <w:bottom w:val="none" w:sz="0" w:space="0" w:color="auto"/>
        <w:right w:val="none" w:sz="0" w:space="0" w:color="auto"/>
      </w:divBdr>
    </w:div>
    <w:div w:id="1379695802">
      <w:bodyDiv w:val="1"/>
      <w:marLeft w:val="0"/>
      <w:marRight w:val="0"/>
      <w:marTop w:val="0"/>
      <w:marBottom w:val="0"/>
      <w:divBdr>
        <w:top w:val="none" w:sz="0" w:space="0" w:color="auto"/>
        <w:left w:val="none" w:sz="0" w:space="0" w:color="auto"/>
        <w:bottom w:val="none" w:sz="0" w:space="0" w:color="auto"/>
        <w:right w:val="none" w:sz="0" w:space="0" w:color="auto"/>
      </w:divBdr>
    </w:div>
    <w:div w:id="138163333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934">
      <w:bodyDiv w:val="1"/>
      <w:marLeft w:val="0"/>
      <w:marRight w:val="0"/>
      <w:marTop w:val="0"/>
      <w:marBottom w:val="0"/>
      <w:divBdr>
        <w:top w:val="none" w:sz="0" w:space="0" w:color="auto"/>
        <w:left w:val="none" w:sz="0" w:space="0" w:color="auto"/>
        <w:bottom w:val="none" w:sz="0" w:space="0" w:color="auto"/>
        <w:right w:val="none" w:sz="0" w:space="0" w:color="auto"/>
      </w:divBdr>
    </w:div>
    <w:div w:id="1394356678">
      <w:bodyDiv w:val="1"/>
      <w:marLeft w:val="0"/>
      <w:marRight w:val="0"/>
      <w:marTop w:val="0"/>
      <w:marBottom w:val="0"/>
      <w:divBdr>
        <w:top w:val="none" w:sz="0" w:space="0" w:color="auto"/>
        <w:left w:val="none" w:sz="0" w:space="0" w:color="auto"/>
        <w:bottom w:val="none" w:sz="0" w:space="0" w:color="auto"/>
        <w:right w:val="none" w:sz="0" w:space="0" w:color="auto"/>
      </w:divBdr>
    </w:div>
    <w:div w:id="1398286048">
      <w:bodyDiv w:val="1"/>
      <w:marLeft w:val="0"/>
      <w:marRight w:val="0"/>
      <w:marTop w:val="0"/>
      <w:marBottom w:val="0"/>
      <w:divBdr>
        <w:top w:val="none" w:sz="0" w:space="0" w:color="auto"/>
        <w:left w:val="none" w:sz="0" w:space="0" w:color="auto"/>
        <w:bottom w:val="none" w:sz="0" w:space="0" w:color="auto"/>
        <w:right w:val="none" w:sz="0" w:space="0" w:color="auto"/>
      </w:divBdr>
    </w:div>
    <w:div w:id="1409305487">
      <w:bodyDiv w:val="1"/>
      <w:marLeft w:val="0"/>
      <w:marRight w:val="0"/>
      <w:marTop w:val="0"/>
      <w:marBottom w:val="0"/>
      <w:divBdr>
        <w:top w:val="none" w:sz="0" w:space="0" w:color="auto"/>
        <w:left w:val="none" w:sz="0" w:space="0" w:color="auto"/>
        <w:bottom w:val="none" w:sz="0" w:space="0" w:color="auto"/>
        <w:right w:val="none" w:sz="0" w:space="0" w:color="auto"/>
      </w:divBdr>
    </w:div>
    <w:div w:id="141003513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84914">
      <w:bodyDiv w:val="1"/>
      <w:marLeft w:val="0"/>
      <w:marRight w:val="0"/>
      <w:marTop w:val="0"/>
      <w:marBottom w:val="0"/>
      <w:divBdr>
        <w:top w:val="none" w:sz="0" w:space="0" w:color="auto"/>
        <w:left w:val="none" w:sz="0" w:space="0" w:color="auto"/>
        <w:bottom w:val="none" w:sz="0" w:space="0" w:color="auto"/>
        <w:right w:val="none" w:sz="0" w:space="0" w:color="auto"/>
      </w:divBdr>
    </w:div>
    <w:div w:id="1419523456">
      <w:bodyDiv w:val="1"/>
      <w:marLeft w:val="0"/>
      <w:marRight w:val="0"/>
      <w:marTop w:val="0"/>
      <w:marBottom w:val="0"/>
      <w:divBdr>
        <w:top w:val="none" w:sz="0" w:space="0" w:color="auto"/>
        <w:left w:val="none" w:sz="0" w:space="0" w:color="auto"/>
        <w:bottom w:val="none" w:sz="0" w:space="0" w:color="auto"/>
        <w:right w:val="none" w:sz="0" w:space="0" w:color="auto"/>
      </w:divBdr>
    </w:div>
    <w:div w:id="1425568009">
      <w:bodyDiv w:val="1"/>
      <w:marLeft w:val="0"/>
      <w:marRight w:val="0"/>
      <w:marTop w:val="0"/>
      <w:marBottom w:val="0"/>
      <w:divBdr>
        <w:top w:val="none" w:sz="0" w:space="0" w:color="auto"/>
        <w:left w:val="none" w:sz="0" w:space="0" w:color="auto"/>
        <w:bottom w:val="none" w:sz="0" w:space="0" w:color="auto"/>
        <w:right w:val="none" w:sz="0" w:space="0" w:color="auto"/>
      </w:divBdr>
    </w:div>
    <w:div w:id="1426614230">
      <w:bodyDiv w:val="1"/>
      <w:marLeft w:val="0"/>
      <w:marRight w:val="0"/>
      <w:marTop w:val="0"/>
      <w:marBottom w:val="0"/>
      <w:divBdr>
        <w:top w:val="none" w:sz="0" w:space="0" w:color="auto"/>
        <w:left w:val="none" w:sz="0" w:space="0" w:color="auto"/>
        <w:bottom w:val="none" w:sz="0" w:space="0" w:color="auto"/>
        <w:right w:val="none" w:sz="0" w:space="0" w:color="auto"/>
      </w:divBdr>
    </w:div>
    <w:div w:id="1426922162">
      <w:bodyDiv w:val="1"/>
      <w:marLeft w:val="0"/>
      <w:marRight w:val="0"/>
      <w:marTop w:val="0"/>
      <w:marBottom w:val="0"/>
      <w:divBdr>
        <w:top w:val="none" w:sz="0" w:space="0" w:color="auto"/>
        <w:left w:val="none" w:sz="0" w:space="0" w:color="auto"/>
        <w:bottom w:val="none" w:sz="0" w:space="0" w:color="auto"/>
        <w:right w:val="none" w:sz="0" w:space="0" w:color="auto"/>
      </w:divBdr>
    </w:div>
    <w:div w:id="143459028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450391">
      <w:bodyDiv w:val="1"/>
      <w:marLeft w:val="0"/>
      <w:marRight w:val="0"/>
      <w:marTop w:val="0"/>
      <w:marBottom w:val="0"/>
      <w:divBdr>
        <w:top w:val="none" w:sz="0" w:space="0" w:color="auto"/>
        <w:left w:val="none" w:sz="0" w:space="0" w:color="auto"/>
        <w:bottom w:val="none" w:sz="0" w:space="0" w:color="auto"/>
        <w:right w:val="none" w:sz="0" w:space="0" w:color="auto"/>
      </w:divBdr>
    </w:div>
    <w:div w:id="1464150551">
      <w:bodyDiv w:val="1"/>
      <w:marLeft w:val="0"/>
      <w:marRight w:val="0"/>
      <w:marTop w:val="0"/>
      <w:marBottom w:val="0"/>
      <w:divBdr>
        <w:top w:val="none" w:sz="0" w:space="0" w:color="auto"/>
        <w:left w:val="none" w:sz="0" w:space="0" w:color="auto"/>
        <w:bottom w:val="none" w:sz="0" w:space="0" w:color="auto"/>
        <w:right w:val="none" w:sz="0" w:space="0" w:color="auto"/>
      </w:divBdr>
    </w:div>
    <w:div w:id="1466267231">
      <w:bodyDiv w:val="1"/>
      <w:marLeft w:val="0"/>
      <w:marRight w:val="0"/>
      <w:marTop w:val="0"/>
      <w:marBottom w:val="0"/>
      <w:divBdr>
        <w:top w:val="none" w:sz="0" w:space="0" w:color="auto"/>
        <w:left w:val="none" w:sz="0" w:space="0" w:color="auto"/>
        <w:bottom w:val="none" w:sz="0" w:space="0" w:color="auto"/>
        <w:right w:val="none" w:sz="0" w:space="0" w:color="auto"/>
      </w:divBdr>
    </w:div>
    <w:div w:id="1478231039">
      <w:bodyDiv w:val="1"/>
      <w:marLeft w:val="0"/>
      <w:marRight w:val="0"/>
      <w:marTop w:val="0"/>
      <w:marBottom w:val="0"/>
      <w:divBdr>
        <w:top w:val="none" w:sz="0" w:space="0" w:color="auto"/>
        <w:left w:val="none" w:sz="0" w:space="0" w:color="auto"/>
        <w:bottom w:val="none" w:sz="0" w:space="0" w:color="auto"/>
        <w:right w:val="none" w:sz="0" w:space="0" w:color="auto"/>
      </w:divBdr>
    </w:div>
    <w:div w:id="1479419323">
      <w:bodyDiv w:val="1"/>
      <w:marLeft w:val="0"/>
      <w:marRight w:val="0"/>
      <w:marTop w:val="0"/>
      <w:marBottom w:val="0"/>
      <w:divBdr>
        <w:top w:val="none" w:sz="0" w:space="0" w:color="auto"/>
        <w:left w:val="none" w:sz="0" w:space="0" w:color="auto"/>
        <w:bottom w:val="none" w:sz="0" w:space="0" w:color="auto"/>
        <w:right w:val="none" w:sz="0" w:space="0" w:color="auto"/>
      </w:divBdr>
    </w:div>
    <w:div w:id="1482231123">
      <w:bodyDiv w:val="1"/>
      <w:marLeft w:val="0"/>
      <w:marRight w:val="0"/>
      <w:marTop w:val="0"/>
      <w:marBottom w:val="0"/>
      <w:divBdr>
        <w:top w:val="none" w:sz="0" w:space="0" w:color="auto"/>
        <w:left w:val="none" w:sz="0" w:space="0" w:color="auto"/>
        <w:bottom w:val="none" w:sz="0" w:space="0" w:color="auto"/>
        <w:right w:val="none" w:sz="0" w:space="0" w:color="auto"/>
      </w:divBdr>
    </w:div>
    <w:div w:id="1493911318">
      <w:bodyDiv w:val="1"/>
      <w:marLeft w:val="0"/>
      <w:marRight w:val="0"/>
      <w:marTop w:val="0"/>
      <w:marBottom w:val="0"/>
      <w:divBdr>
        <w:top w:val="none" w:sz="0" w:space="0" w:color="auto"/>
        <w:left w:val="none" w:sz="0" w:space="0" w:color="auto"/>
        <w:bottom w:val="none" w:sz="0" w:space="0" w:color="auto"/>
        <w:right w:val="none" w:sz="0" w:space="0" w:color="auto"/>
      </w:divBdr>
    </w:div>
    <w:div w:id="1496917745">
      <w:bodyDiv w:val="1"/>
      <w:marLeft w:val="0"/>
      <w:marRight w:val="0"/>
      <w:marTop w:val="0"/>
      <w:marBottom w:val="0"/>
      <w:divBdr>
        <w:top w:val="none" w:sz="0" w:space="0" w:color="auto"/>
        <w:left w:val="none" w:sz="0" w:space="0" w:color="auto"/>
        <w:bottom w:val="none" w:sz="0" w:space="0" w:color="auto"/>
        <w:right w:val="none" w:sz="0" w:space="0" w:color="auto"/>
      </w:divBdr>
      <w:divsChild>
        <w:div w:id="371929653">
          <w:marLeft w:val="835"/>
          <w:marRight w:val="0"/>
          <w:marTop w:val="0"/>
          <w:marBottom w:val="120"/>
          <w:divBdr>
            <w:top w:val="none" w:sz="0" w:space="0" w:color="auto"/>
            <w:left w:val="none" w:sz="0" w:space="0" w:color="auto"/>
            <w:bottom w:val="none" w:sz="0" w:space="0" w:color="auto"/>
            <w:right w:val="none" w:sz="0" w:space="0" w:color="auto"/>
          </w:divBdr>
        </w:div>
        <w:div w:id="386301034">
          <w:marLeft w:val="274"/>
          <w:marRight w:val="0"/>
          <w:marTop w:val="0"/>
          <w:marBottom w:val="120"/>
          <w:divBdr>
            <w:top w:val="none" w:sz="0" w:space="0" w:color="auto"/>
            <w:left w:val="none" w:sz="0" w:space="0" w:color="auto"/>
            <w:bottom w:val="none" w:sz="0" w:space="0" w:color="auto"/>
            <w:right w:val="none" w:sz="0" w:space="0" w:color="auto"/>
          </w:divBdr>
        </w:div>
        <w:div w:id="477839260">
          <w:marLeft w:val="547"/>
          <w:marRight w:val="0"/>
          <w:marTop w:val="0"/>
          <w:marBottom w:val="120"/>
          <w:divBdr>
            <w:top w:val="none" w:sz="0" w:space="0" w:color="auto"/>
            <w:left w:val="none" w:sz="0" w:space="0" w:color="auto"/>
            <w:bottom w:val="none" w:sz="0" w:space="0" w:color="auto"/>
            <w:right w:val="none" w:sz="0" w:space="0" w:color="auto"/>
          </w:divBdr>
        </w:div>
        <w:div w:id="544874557">
          <w:marLeft w:val="835"/>
          <w:marRight w:val="0"/>
          <w:marTop w:val="0"/>
          <w:marBottom w:val="120"/>
          <w:divBdr>
            <w:top w:val="none" w:sz="0" w:space="0" w:color="auto"/>
            <w:left w:val="none" w:sz="0" w:space="0" w:color="auto"/>
            <w:bottom w:val="none" w:sz="0" w:space="0" w:color="auto"/>
            <w:right w:val="none" w:sz="0" w:space="0" w:color="auto"/>
          </w:divBdr>
        </w:div>
        <w:div w:id="1185748446">
          <w:marLeft w:val="835"/>
          <w:marRight w:val="0"/>
          <w:marTop w:val="0"/>
          <w:marBottom w:val="120"/>
          <w:divBdr>
            <w:top w:val="none" w:sz="0" w:space="0" w:color="auto"/>
            <w:left w:val="none" w:sz="0" w:space="0" w:color="auto"/>
            <w:bottom w:val="none" w:sz="0" w:space="0" w:color="auto"/>
            <w:right w:val="none" w:sz="0" w:space="0" w:color="auto"/>
          </w:divBdr>
        </w:div>
        <w:div w:id="1730418344">
          <w:marLeft w:val="547"/>
          <w:marRight w:val="0"/>
          <w:marTop w:val="0"/>
          <w:marBottom w:val="120"/>
          <w:divBdr>
            <w:top w:val="none" w:sz="0" w:space="0" w:color="auto"/>
            <w:left w:val="none" w:sz="0" w:space="0" w:color="auto"/>
            <w:bottom w:val="none" w:sz="0" w:space="0" w:color="auto"/>
            <w:right w:val="none" w:sz="0" w:space="0" w:color="auto"/>
          </w:divBdr>
        </w:div>
        <w:div w:id="1874611037">
          <w:marLeft w:val="547"/>
          <w:marRight w:val="0"/>
          <w:marTop w:val="0"/>
          <w:marBottom w:val="120"/>
          <w:divBdr>
            <w:top w:val="none" w:sz="0" w:space="0" w:color="auto"/>
            <w:left w:val="none" w:sz="0" w:space="0" w:color="auto"/>
            <w:bottom w:val="none" w:sz="0" w:space="0" w:color="auto"/>
            <w:right w:val="none" w:sz="0" w:space="0" w:color="auto"/>
          </w:divBdr>
        </w:div>
        <w:div w:id="1953785467">
          <w:marLeft w:val="547"/>
          <w:marRight w:val="0"/>
          <w:marTop w:val="0"/>
          <w:marBottom w:val="120"/>
          <w:divBdr>
            <w:top w:val="none" w:sz="0" w:space="0" w:color="auto"/>
            <w:left w:val="none" w:sz="0" w:space="0" w:color="auto"/>
            <w:bottom w:val="none" w:sz="0" w:space="0" w:color="auto"/>
            <w:right w:val="none" w:sz="0" w:space="0" w:color="auto"/>
          </w:divBdr>
        </w:div>
        <w:div w:id="1955596004">
          <w:marLeft w:val="835"/>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4587448">
      <w:bodyDiv w:val="1"/>
      <w:marLeft w:val="0"/>
      <w:marRight w:val="0"/>
      <w:marTop w:val="0"/>
      <w:marBottom w:val="0"/>
      <w:divBdr>
        <w:top w:val="none" w:sz="0" w:space="0" w:color="auto"/>
        <w:left w:val="none" w:sz="0" w:space="0" w:color="auto"/>
        <w:bottom w:val="none" w:sz="0" w:space="0" w:color="auto"/>
        <w:right w:val="none" w:sz="0" w:space="0" w:color="auto"/>
      </w:divBdr>
    </w:div>
    <w:div w:id="1510758630">
      <w:bodyDiv w:val="1"/>
      <w:marLeft w:val="0"/>
      <w:marRight w:val="0"/>
      <w:marTop w:val="0"/>
      <w:marBottom w:val="0"/>
      <w:divBdr>
        <w:top w:val="none" w:sz="0" w:space="0" w:color="auto"/>
        <w:left w:val="none" w:sz="0" w:space="0" w:color="auto"/>
        <w:bottom w:val="none" w:sz="0" w:space="0" w:color="auto"/>
        <w:right w:val="none" w:sz="0" w:space="0" w:color="auto"/>
      </w:divBdr>
    </w:div>
    <w:div w:id="1512715526">
      <w:bodyDiv w:val="1"/>
      <w:marLeft w:val="0"/>
      <w:marRight w:val="0"/>
      <w:marTop w:val="0"/>
      <w:marBottom w:val="0"/>
      <w:divBdr>
        <w:top w:val="none" w:sz="0" w:space="0" w:color="auto"/>
        <w:left w:val="none" w:sz="0" w:space="0" w:color="auto"/>
        <w:bottom w:val="none" w:sz="0" w:space="0" w:color="auto"/>
        <w:right w:val="none" w:sz="0" w:space="0" w:color="auto"/>
      </w:divBdr>
    </w:div>
    <w:div w:id="1517234389">
      <w:bodyDiv w:val="1"/>
      <w:marLeft w:val="0"/>
      <w:marRight w:val="0"/>
      <w:marTop w:val="0"/>
      <w:marBottom w:val="0"/>
      <w:divBdr>
        <w:top w:val="none" w:sz="0" w:space="0" w:color="auto"/>
        <w:left w:val="none" w:sz="0" w:space="0" w:color="auto"/>
        <w:bottom w:val="none" w:sz="0" w:space="0" w:color="auto"/>
        <w:right w:val="none" w:sz="0" w:space="0" w:color="auto"/>
      </w:divBdr>
    </w:div>
    <w:div w:id="1530878953">
      <w:bodyDiv w:val="1"/>
      <w:marLeft w:val="0"/>
      <w:marRight w:val="0"/>
      <w:marTop w:val="0"/>
      <w:marBottom w:val="0"/>
      <w:divBdr>
        <w:top w:val="none" w:sz="0" w:space="0" w:color="auto"/>
        <w:left w:val="none" w:sz="0" w:space="0" w:color="auto"/>
        <w:bottom w:val="none" w:sz="0" w:space="0" w:color="auto"/>
        <w:right w:val="none" w:sz="0" w:space="0" w:color="auto"/>
      </w:divBdr>
    </w:div>
    <w:div w:id="1539509760">
      <w:bodyDiv w:val="1"/>
      <w:marLeft w:val="0"/>
      <w:marRight w:val="0"/>
      <w:marTop w:val="0"/>
      <w:marBottom w:val="0"/>
      <w:divBdr>
        <w:top w:val="none" w:sz="0" w:space="0" w:color="auto"/>
        <w:left w:val="none" w:sz="0" w:space="0" w:color="auto"/>
        <w:bottom w:val="none" w:sz="0" w:space="0" w:color="auto"/>
        <w:right w:val="none" w:sz="0" w:space="0" w:color="auto"/>
      </w:divBdr>
    </w:div>
    <w:div w:id="1541936622">
      <w:bodyDiv w:val="1"/>
      <w:marLeft w:val="0"/>
      <w:marRight w:val="0"/>
      <w:marTop w:val="0"/>
      <w:marBottom w:val="0"/>
      <w:divBdr>
        <w:top w:val="none" w:sz="0" w:space="0" w:color="auto"/>
        <w:left w:val="none" w:sz="0" w:space="0" w:color="auto"/>
        <w:bottom w:val="none" w:sz="0" w:space="0" w:color="auto"/>
        <w:right w:val="none" w:sz="0" w:space="0" w:color="auto"/>
      </w:divBdr>
    </w:div>
    <w:div w:id="1543637391">
      <w:bodyDiv w:val="1"/>
      <w:marLeft w:val="0"/>
      <w:marRight w:val="0"/>
      <w:marTop w:val="0"/>
      <w:marBottom w:val="0"/>
      <w:divBdr>
        <w:top w:val="none" w:sz="0" w:space="0" w:color="auto"/>
        <w:left w:val="none" w:sz="0" w:space="0" w:color="auto"/>
        <w:bottom w:val="none" w:sz="0" w:space="0" w:color="auto"/>
        <w:right w:val="none" w:sz="0" w:space="0" w:color="auto"/>
      </w:divBdr>
    </w:div>
    <w:div w:id="155152803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274209">
      <w:bodyDiv w:val="1"/>
      <w:marLeft w:val="0"/>
      <w:marRight w:val="0"/>
      <w:marTop w:val="0"/>
      <w:marBottom w:val="0"/>
      <w:divBdr>
        <w:top w:val="none" w:sz="0" w:space="0" w:color="auto"/>
        <w:left w:val="none" w:sz="0" w:space="0" w:color="auto"/>
        <w:bottom w:val="none" w:sz="0" w:space="0" w:color="auto"/>
        <w:right w:val="none" w:sz="0" w:space="0" w:color="auto"/>
      </w:divBdr>
    </w:div>
    <w:div w:id="15582786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81210">
      <w:bodyDiv w:val="1"/>
      <w:marLeft w:val="0"/>
      <w:marRight w:val="0"/>
      <w:marTop w:val="0"/>
      <w:marBottom w:val="0"/>
      <w:divBdr>
        <w:top w:val="none" w:sz="0" w:space="0" w:color="auto"/>
        <w:left w:val="none" w:sz="0" w:space="0" w:color="auto"/>
        <w:bottom w:val="none" w:sz="0" w:space="0" w:color="auto"/>
        <w:right w:val="none" w:sz="0" w:space="0" w:color="auto"/>
      </w:divBdr>
    </w:div>
    <w:div w:id="1565021089">
      <w:bodyDiv w:val="1"/>
      <w:marLeft w:val="0"/>
      <w:marRight w:val="0"/>
      <w:marTop w:val="0"/>
      <w:marBottom w:val="0"/>
      <w:divBdr>
        <w:top w:val="none" w:sz="0" w:space="0" w:color="auto"/>
        <w:left w:val="none" w:sz="0" w:space="0" w:color="auto"/>
        <w:bottom w:val="none" w:sz="0" w:space="0" w:color="auto"/>
        <w:right w:val="none" w:sz="0" w:space="0" w:color="auto"/>
      </w:divBdr>
    </w:div>
    <w:div w:id="1565221234">
      <w:bodyDiv w:val="1"/>
      <w:marLeft w:val="0"/>
      <w:marRight w:val="0"/>
      <w:marTop w:val="0"/>
      <w:marBottom w:val="0"/>
      <w:divBdr>
        <w:top w:val="none" w:sz="0" w:space="0" w:color="auto"/>
        <w:left w:val="none" w:sz="0" w:space="0" w:color="auto"/>
        <w:bottom w:val="none" w:sz="0" w:space="0" w:color="auto"/>
        <w:right w:val="none" w:sz="0" w:space="0" w:color="auto"/>
      </w:divBdr>
    </w:div>
    <w:div w:id="1577282130">
      <w:bodyDiv w:val="1"/>
      <w:marLeft w:val="0"/>
      <w:marRight w:val="0"/>
      <w:marTop w:val="0"/>
      <w:marBottom w:val="0"/>
      <w:divBdr>
        <w:top w:val="none" w:sz="0" w:space="0" w:color="auto"/>
        <w:left w:val="none" w:sz="0" w:space="0" w:color="auto"/>
        <w:bottom w:val="none" w:sz="0" w:space="0" w:color="auto"/>
        <w:right w:val="none" w:sz="0" w:space="0" w:color="auto"/>
      </w:divBdr>
    </w:div>
    <w:div w:id="1583443161">
      <w:bodyDiv w:val="1"/>
      <w:marLeft w:val="0"/>
      <w:marRight w:val="0"/>
      <w:marTop w:val="0"/>
      <w:marBottom w:val="0"/>
      <w:divBdr>
        <w:top w:val="none" w:sz="0" w:space="0" w:color="auto"/>
        <w:left w:val="none" w:sz="0" w:space="0" w:color="auto"/>
        <w:bottom w:val="none" w:sz="0" w:space="0" w:color="auto"/>
        <w:right w:val="none" w:sz="0" w:space="0" w:color="auto"/>
      </w:divBdr>
    </w:div>
    <w:div w:id="1586451740">
      <w:bodyDiv w:val="1"/>
      <w:marLeft w:val="0"/>
      <w:marRight w:val="0"/>
      <w:marTop w:val="0"/>
      <w:marBottom w:val="0"/>
      <w:divBdr>
        <w:top w:val="none" w:sz="0" w:space="0" w:color="auto"/>
        <w:left w:val="none" w:sz="0" w:space="0" w:color="auto"/>
        <w:bottom w:val="none" w:sz="0" w:space="0" w:color="auto"/>
        <w:right w:val="none" w:sz="0" w:space="0" w:color="auto"/>
      </w:divBdr>
    </w:div>
    <w:div w:id="1592082169">
      <w:bodyDiv w:val="1"/>
      <w:marLeft w:val="0"/>
      <w:marRight w:val="0"/>
      <w:marTop w:val="0"/>
      <w:marBottom w:val="0"/>
      <w:divBdr>
        <w:top w:val="none" w:sz="0" w:space="0" w:color="auto"/>
        <w:left w:val="none" w:sz="0" w:space="0" w:color="auto"/>
        <w:bottom w:val="none" w:sz="0" w:space="0" w:color="auto"/>
        <w:right w:val="none" w:sz="0" w:space="0" w:color="auto"/>
      </w:divBdr>
    </w:div>
    <w:div w:id="1598126140">
      <w:bodyDiv w:val="1"/>
      <w:marLeft w:val="0"/>
      <w:marRight w:val="0"/>
      <w:marTop w:val="0"/>
      <w:marBottom w:val="0"/>
      <w:divBdr>
        <w:top w:val="none" w:sz="0" w:space="0" w:color="auto"/>
        <w:left w:val="none" w:sz="0" w:space="0" w:color="auto"/>
        <w:bottom w:val="none" w:sz="0" w:space="0" w:color="auto"/>
        <w:right w:val="none" w:sz="0" w:space="0" w:color="auto"/>
      </w:divBdr>
    </w:div>
    <w:div w:id="1599555220">
      <w:bodyDiv w:val="1"/>
      <w:marLeft w:val="0"/>
      <w:marRight w:val="0"/>
      <w:marTop w:val="0"/>
      <w:marBottom w:val="0"/>
      <w:divBdr>
        <w:top w:val="none" w:sz="0" w:space="0" w:color="auto"/>
        <w:left w:val="none" w:sz="0" w:space="0" w:color="auto"/>
        <w:bottom w:val="none" w:sz="0" w:space="0" w:color="auto"/>
        <w:right w:val="none" w:sz="0" w:space="0" w:color="auto"/>
      </w:divBdr>
    </w:div>
    <w:div w:id="1601059679">
      <w:bodyDiv w:val="1"/>
      <w:marLeft w:val="0"/>
      <w:marRight w:val="0"/>
      <w:marTop w:val="0"/>
      <w:marBottom w:val="0"/>
      <w:divBdr>
        <w:top w:val="none" w:sz="0" w:space="0" w:color="auto"/>
        <w:left w:val="none" w:sz="0" w:space="0" w:color="auto"/>
        <w:bottom w:val="none" w:sz="0" w:space="0" w:color="auto"/>
        <w:right w:val="none" w:sz="0" w:space="0" w:color="auto"/>
      </w:divBdr>
    </w:div>
    <w:div w:id="1602255260">
      <w:bodyDiv w:val="1"/>
      <w:marLeft w:val="0"/>
      <w:marRight w:val="0"/>
      <w:marTop w:val="0"/>
      <w:marBottom w:val="0"/>
      <w:divBdr>
        <w:top w:val="none" w:sz="0" w:space="0" w:color="auto"/>
        <w:left w:val="none" w:sz="0" w:space="0" w:color="auto"/>
        <w:bottom w:val="none" w:sz="0" w:space="0" w:color="auto"/>
        <w:right w:val="none" w:sz="0" w:space="0" w:color="auto"/>
      </w:divBdr>
    </w:div>
    <w:div w:id="1603299416">
      <w:bodyDiv w:val="1"/>
      <w:marLeft w:val="0"/>
      <w:marRight w:val="0"/>
      <w:marTop w:val="0"/>
      <w:marBottom w:val="0"/>
      <w:divBdr>
        <w:top w:val="none" w:sz="0" w:space="0" w:color="auto"/>
        <w:left w:val="none" w:sz="0" w:space="0" w:color="auto"/>
        <w:bottom w:val="none" w:sz="0" w:space="0" w:color="auto"/>
        <w:right w:val="none" w:sz="0" w:space="0" w:color="auto"/>
      </w:divBdr>
    </w:div>
    <w:div w:id="1603301379">
      <w:bodyDiv w:val="1"/>
      <w:marLeft w:val="0"/>
      <w:marRight w:val="0"/>
      <w:marTop w:val="0"/>
      <w:marBottom w:val="0"/>
      <w:divBdr>
        <w:top w:val="none" w:sz="0" w:space="0" w:color="auto"/>
        <w:left w:val="none" w:sz="0" w:space="0" w:color="auto"/>
        <w:bottom w:val="none" w:sz="0" w:space="0" w:color="auto"/>
        <w:right w:val="none" w:sz="0" w:space="0" w:color="auto"/>
      </w:divBdr>
    </w:div>
    <w:div w:id="1607149613">
      <w:bodyDiv w:val="1"/>
      <w:marLeft w:val="0"/>
      <w:marRight w:val="0"/>
      <w:marTop w:val="0"/>
      <w:marBottom w:val="0"/>
      <w:divBdr>
        <w:top w:val="none" w:sz="0" w:space="0" w:color="auto"/>
        <w:left w:val="none" w:sz="0" w:space="0" w:color="auto"/>
        <w:bottom w:val="none" w:sz="0" w:space="0" w:color="auto"/>
        <w:right w:val="none" w:sz="0" w:space="0" w:color="auto"/>
      </w:divBdr>
    </w:div>
    <w:div w:id="1607149660">
      <w:bodyDiv w:val="1"/>
      <w:marLeft w:val="0"/>
      <w:marRight w:val="0"/>
      <w:marTop w:val="0"/>
      <w:marBottom w:val="0"/>
      <w:divBdr>
        <w:top w:val="none" w:sz="0" w:space="0" w:color="auto"/>
        <w:left w:val="none" w:sz="0" w:space="0" w:color="auto"/>
        <w:bottom w:val="none" w:sz="0" w:space="0" w:color="auto"/>
        <w:right w:val="none" w:sz="0" w:space="0" w:color="auto"/>
      </w:divBdr>
    </w:div>
    <w:div w:id="1614704485">
      <w:bodyDiv w:val="1"/>
      <w:marLeft w:val="0"/>
      <w:marRight w:val="0"/>
      <w:marTop w:val="0"/>
      <w:marBottom w:val="0"/>
      <w:divBdr>
        <w:top w:val="none" w:sz="0" w:space="0" w:color="auto"/>
        <w:left w:val="none" w:sz="0" w:space="0" w:color="auto"/>
        <w:bottom w:val="none" w:sz="0" w:space="0" w:color="auto"/>
        <w:right w:val="none" w:sz="0" w:space="0" w:color="auto"/>
      </w:divBdr>
    </w:div>
    <w:div w:id="1628658256">
      <w:bodyDiv w:val="1"/>
      <w:marLeft w:val="0"/>
      <w:marRight w:val="0"/>
      <w:marTop w:val="0"/>
      <w:marBottom w:val="0"/>
      <w:divBdr>
        <w:top w:val="none" w:sz="0" w:space="0" w:color="auto"/>
        <w:left w:val="none" w:sz="0" w:space="0" w:color="auto"/>
        <w:bottom w:val="none" w:sz="0" w:space="0" w:color="auto"/>
        <w:right w:val="none" w:sz="0" w:space="0" w:color="auto"/>
      </w:divBdr>
    </w:div>
    <w:div w:id="1638490758">
      <w:bodyDiv w:val="1"/>
      <w:marLeft w:val="0"/>
      <w:marRight w:val="0"/>
      <w:marTop w:val="0"/>
      <w:marBottom w:val="0"/>
      <w:divBdr>
        <w:top w:val="none" w:sz="0" w:space="0" w:color="auto"/>
        <w:left w:val="none" w:sz="0" w:space="0" w:color="auto"/>
        <w:bottom w:val="none" w:sz="0" w:space="0" w:color="auto"/>
        <w:right w:val="none" w:sz="0" w:space="0" w:color="auto"/>
      </w:divBdr>
    </w:div>
    <w:div w:id="1640304882">
      <w:bodyDiv w:val="1"/>
      <w:marLeft w:val="0"/>
      <w:marRight w:val="0"/>
      <w:marTop w:val="0"/>
      <w:marBottom w:val="0"/>
      <w:divBdr>
        <w:top w:val="none" w:sz="0" w:space="0" w:color="auto"/>
        <w:left w:val="none" w:sz="0" w:space="0" w:color="auto"/>
        <w:bottom w:val="none" w:sz="0" w:space="0" w:color="auto"/>
        <w:right w:val="none" w:sz="0" w:space="0" w:color="auto"/>
      </w:divBdr>
    </w:div>
    <w:div w:id="1644968109">
      <w:bodyDiv w:val="1"/>
      <w:marLeft w:val="0"/>
      <w:marRight w:val="0"/>
      <w:marTop w:val="0"/>
      <w:marBottom w:val="0"/>
      <w:divBdr>
        <w:top w:val="none" w:sz="0" w:space="0" w:color="auto"/>
        <w:left w:val="none" w:sz="0" w:space="0" w:color="auto"/>
        <w:bottom w:val="none" w:sz="0" w:space="0" w:color="auto"/>
        <w:right w:val="none" w:sz="0" w:space="0" w:color="auto"/>
      </w:divBdr>
    </w:div>
    <w:div w:id="165382684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937432">
      <w:bodyDiv w:val="1"/>
      <w:marLeft w:val="0"/>
      <w:marRight w:val="0"/>
      <w:marTop w:val="0"/>
      <w:marBottom w:val="0"/>
      <w:divBdr>
        <w:top w:val="none" w:sz="0" w:space="0" w:color="auto"/>
        <w:left w:val="none" w:sz="0" w:space="0" w:color="auto"/>
        <w:bottom w:val="none" w:sz="0" w:space="0" w:color="auto"/>
        <w:right w:val="none" w:sz="0" w:space="0" w:color="auto"/>
      </w:divBdr>
    </w:div>
    <w:div w:id="1671719246">
      <w:bodyDiv w:val="1"/>
      <w:marLeft w:val="0"/>
      <w:marRight w:val="0"/>
      <w:marTop w:val="0"/>
      <w:marBottom w:val="0"/>
      <w:divBdr>
        <w:top w:val="none" w:sz="0" w:space="0" w:color="auto"/>
        <w:left w:val="none" w:sz="0" w:space="0" w:color="auto"/>
        <w:bottom w:val="none" w:sz="0" w:space="0" w:color="auto"/>
        <w:right w:val="none" w:sz="0" w:space="0" w:color="auto"/>
      </w:divBdr>
    </w:div>
    <w:div w:id="1673338466">
      <w:bodyDiv w:val="1"/>
      <w:marLeft w:val="0"/>
      <w:marRight w:val="0"/>
      <w:marTop w:val="0"/>
      <w:marBottom w:val="0"/>
      <w:divBdr>
        <w:top w:val="none" w:sz="0" w:space="0" w:color="auto"/>
        <w:left w:val="none" w:sz="0" w:space="0" w:color="auto"/>
        <w:bottom w:val="none" w:sz="0" w:space="0" w:color="auto"/>
        <w:right w:val="none" w:sz="0" w:space="0" w:color="auto"/>
      </w:divBdr>
    </w:div>
    <w:div w:id="167715073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511410">
      <w:bodyDiv w:val="1"/>
      <w:marLeft w:val="0"/>
      <w:marRight w:val="0"/>
      <w:marTop w:val="0"/>
      <w:marBottom w:val="0"/>
      <w:divBdr>
        <w:top w:val="none" w:sz="0" w:space="0" w:color="auto"/>
        <w:left w:val="none" w:sz="0" w:space="0" w:color="auto"/>
        <w:bottom w:val="none" w:sz="0" w:space="0" w:color="auto"/>
        <w:right w:val="none" w:sz="0" w:space="0" w:color="auto"/>
      </w:divBdr>
    </w:div>
    <w:div w:id="1692605581">
      <w:bodyDiv w:val="1"/>
      <w:marLeft w:val="0"/>
      <w:marRight w:val="0"/>
      <w:marTop w:val="0"/>
      <w:marBottom w:val="0"/>
      <w:divBdr>
        <w:top w:val="none" w:sz="0" w:space="0" w:color="auto"/>
        <w:left w:val="none" w:sz="0" w:space="0" w:color="auto"/>
        <w:bottom w:val="none" w:sz="0" w:space="0" w:color="auto"/>
        <w:right w:val="none" w:sz="0" w:space="0" w:color="auto"/>
      </w:divBdr>
    </w:div>
    <w:div w:id="169477166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543270">
      <w:bodyDiv w:val="1"/>
      <w:marLeft w:val="0"/>
      <w:marRight w:val="0"/>
      <w:marTop w:val="0"/>
      <w:marBottom w:val="0"/>
      <w:divBdr>
        <w:top w:val="none" w:sz="0" w:space="0" w:color="auto"/>
        <w:left w:val="none" w:sz="0" w:space="0" w:color="auto"/>
        <w:bottom w:val="none" w:sz="0" w:space="0" w:color="auto"/>
        <w:right w:val="none" w:sz="0" w:space="0" w:color="auto"/>
      </w:divBdr>
    </w:div>
    <w:div w:id="1701205730">
      <w:bodyDiv w:val="1"/>
      <w:marLeft w:val="0"/>
      <w:marRight w:val="0"/>
      <w:marTop w:val="0"/>
      <w:marBottom w:val="0"/>
      <w:divBdr>
        <w:top w:val="none" w:sz="0" w:space="0" w:color="auto"/>
        <w:left w:val="none" w:sz="0" w:space="0" w:color="auto"/>
        <w:bottom w:val="none" w:sz="0" w:space="0" w:color="auto"/>
        <w:right w:val="none" w:sz="0" w:space="0" w:color="auto"/>
      </w:divBdr>
    </w:div>
    <w:div w:id="1715350269">
      <w:bodyDiv w:val="1"/>
      <w:marLeft w:val="0"/>
      <w:marRight w:val="0"/>
      <w:marTop w:val="0"/>
      <w:marBottom w:val="0"/>
      <w:divBdr>
        <w:top w:val="none" w:sz="0" w:space="0" w:color="auto"/>
        <w:left w:val="none" w:sz="0" w:space="0" w:color="auto"/>
        <w:bottom w:val="none" w:sz="0" w:space="0" w:color="auto"/>
        <w:right w:val="none" w:sz="0" w:space="0" w:color="auto"/>
      </w:divBdr>
    </w:div>
    <w:div w:id="1716932714">
      <w:bodyDiv w:val="1"/>
      <w:marLeft w:val="0"/>
      <w:marRight w:val="0"/>
      <w:marTop w:val="0"/>
      <w:marBottom w:val="0"/>
      <w:divBdr>
        <w:top w:val="none" w:sz="0" w:space="0" w:color="auto"/>
        <w:left w:val="none" w:sz="0" w:space="0" w:color="auto"/>
        <w:bottom w:val="none" w:sz="0" w:space="0" w:color="auto"/>
        <w:right w:val="none" w:sz="0" w:space="0" w:color="auto"/>
      </w:divBdr>
    </w:div>
    <w:div w:id="1726021647">
      <w:bodyDiv w:val="1"/>
      <w:marLeft w:val="0"/>
      <w:marRight w:val="0"/>
      <w:marTop w:val="0"/>
      <w:marBottom w:val="0"/>
      <w:divBdr>
        <w:top w:val="none" w:sz="0" w:space="0" w:color="auto"/>
        <w:left w:val="none" w:sz="0" w:space="0" w:color="auto"/>
        <w:bottom w:val="none" w:sz="0" w:space="0" w:color="auto"/>
        <w:right w:val="none" w:sz="0" w:space="0" w:color="auto"/>
      </w:divBdr>
    </w:div>
    <w:div w:id="1726831714">
      <w:bodyDiv w:val="1"/>
      <w:marLeft w:val="0"/>
      <w:marRight w:val="0"/>
      <w:marTop w:val="0"/>
      <w:marBottom w:val="0"/>
      <w:divBdr>
        <w:top w:val="none" w:sz="0" w:space="0" w:color="auto"/>
        <w:left w:val="none" w:sz="0" w:space="0" w:color="auto"/>
        <w:bottom w:val="none" w:sz="0" w:space="0" w:color="auto"/>
        <w:right w:val="none" w:sz="0" w:space="0" w:color="auto"/>
      </w:divBdr>
    </w:div>
    <w:div w:id="1729181573">
      <w:bodyDiv w:val="1"/>
      <w:marLeft w:val="0"/>
      <w:marRight w:val="0"/>
      <w:marTop w:val="0"/>
      <w:marBottom w:val="0"/>
      <w:divBdr>
        <w:top w:val="none" w:sz="0" w:space="0" w:color="auto"/>
        <w:left w:val="none" w:sz="0" w:space="0" w:color="auto"/>
        <w:bottom w:val="none" w:sz="0" w:space="0" w:color="auto"/>
        <w:right w:val="none" w:sz="0" w:space="0" w:color="auto"/>
      </w:divBdr>
    </w:div>
    <w:div w:id="1733115549">
      <w:bodyDiv w:val="1"/>
      <w:marLeft w:val="0"/>
      <w:marRight w:val="0"/>
      <w:marTop w:val="0"/>
      <w:marBottom w:val="0"/>
      <w:divBdr>
        <w:top w:val="none" w:sz="0" w:space="0" w:color="auto"/>
        <w:left w:val="none" w:sz="0" w:space="0" w:color="auto"/>
        <w:bottom w:val="none" w:sz="0" w:space="0" w:color="auto"/>
        <w:right w:val="none" w:sz="0" w:space="0" w:color="auto"/>
      </w:divBdr>
    </w:div>
    <w:div w:id="1733775366">
      <w:bodyDiv w:val="1"/>
      <w:marLeft w:val="0"/>
      <w:marRight w:val="0"/>
      <w:marTop w:val="0"/>
      <w:marBottom w:val="0"/>
      <w:divBdr>
        <w:top w:val="none" w:sz="0" w:space="0" w:color="auto"/>
        <w:left w:val="none" w:sz="0" w:space="0" w:color="auto"/>
        <w:bottom w:val="none" w:sz="0" w:space="0" w:color="auto"/>
        <w:right w:val="none" w:sz="0" w:space="0" w:color="auto"/>
      </w:divBdr>
    </w:div>
    <w:div w:id="1738164319">
      <w:bodyDiv w:val="1"/>
      <w:marLeft w:val="0"/>
      <w:marRight w:val="0"/>
      <w:marTop w:val="0"/>
      <w:marBottom w:val="0"/>
      <w:divBdr>
        <w:top w:val="none" w:sz="0" w:space="0" w:color="auto"/>
        <w:left w:val="none" w:sz="0" w:space="0" w:color="auto"/>
        <w:bottom w:val="none" w:sz="0" w:space="0" w:color="auto"/>
        <w:right w:val="none" w:sz="0" w:space="0" w:color="auto"/>
      </w:divBdr>
    </w:div>
    <w:div w:id="1738934649">
      <w:bodyDiv w:val="1"/>
      <w:marLeft w:val="0"/>
      <w:marRight w:val="0"/>
      <w:marTop w:val="0"/>
      <w:marBottom w:val="0"/>
      <w:divBdr>
        <w:top w:val="none" w:sz="0" w:space="0" w:color="auto"/>
        <w:left w:val="none" w:sz="0" w:space="0" w:color="auto"/>
        <w:bottom w:val="none" w:sz="0" w:space="0" w:color="auto"/>
        <w:right w:val="none" w:sz="0" w:space="0" w:color="auto"/>
      </w:divBdr>
    </w:div>
    <w:div w:id="1738936921">
      <w:bodyDiv w:val="1"/>
      <w:marLeft w:val="0"/>
      <w:marRight w:val="0"/>
      <w:marTop w:val="0"/>
      <w:marBottom w:val="0"/>
      <w:divBdr>
        <w:top w:val="none" w:sz="0" w:space="0" w:color="auto"/>
        <w:left w:val="none" w:sz="0" w:space="0" w:color="auto"/>
        <w:bottom w:val="none" w:sz="0" w:space="0" w:color="auto"/>
        <w:right w:val="none" w:sz="0" w:space="0" w:color="auto"/>
      </w:divBdr>
    </w:div>
    <w:div w:id="1741635592">
      <w:bodyDiv w:val="1"/>
      <w:marLeft w:val="0"/>
      <w:marRight w:val="0"/>
      <w:marTop w:val="0"/>
      <w:marBottom w:val="0"/>
      <w:divBdr>
        <w:top w:val="none" w:sz="0" w:space="0" w:color="auto"/>
        <w:left w:val="none" w:sz="0" w:space="0" w:color="auto"/>
        <w:bottom w:val="none" w:sz="0" w:space="0" w:color="auto"/>
        <w:right w:val="none" w:sz="0" w:space="0" w:color="auto"/>
      </w:divBdr>
    </w:div>
    <w:div w:id="1746146063">
      <w:bodyDiv w:val="1"/>
      <w:marLeft w:val="0"/>
      <w:marRight w:val="0"/>
      <w:marTop w:val="0"/>
      <w:marBottom w:val="0"/>
      <w:divBdr>
        <w:top w:val="none" w:sz="0" w:space="0" w:color="auto"/>
        <w:left w:val="none" w:sz="0" w:space="0" w:color="auto"/>
        <w:bottom w:val="none" w:sz="0" w:space="0" w:color="auto"/>
        <w:right w:val="none" w:sz="0" w:space="0" w:color="auto"/>
      </w:divBdr>
    </w:div>
    <w:div w:id="1750686018">
      <w:bodyDiv w:val="1"/>
      <w:marLeft w:val="0"/>
      <w:marRight w:val="0"/>
      <w:marTop w:val="0"/>
      <w:marBottom w:val="0"/>
      <w:divBdr>
        <w:top w:val="none" w:sz="0" w:space="0" w:color="auto"/>
        <w:left w:val="none" w:sz="0" w:space="0" w:color="auto"/>
        <w:bottom w:val="none" w:sz="0" w:space="0" w:color="auto"/>
        <w:right w:val="none" w:sz="0" w:space="0" w:color="auto"/>
      </w:divBdr>
    </w:div>
    <w:div w:id="1752192121">
      <w:bodyDiv w:val="1"/>
      <w:marLeft w:val="0"/>
      <w:marRight w:val="0"/>
      <w:marTop w:val="0"/>
      <w:marBottom w:val="0"/>
      <w:divBdr>
        <w:top w:val="none" w:sz="0" w:space="0" w:color="auto"/>
        <w:left w:val="none" w:sz="0" w:space="0" w:color="auto"/>
        <w:bottom w:val="none" w:sz="0" w:space="0" w:color="auto"/>
        <w:right w:val="none" w:sz="0" w:space="0" w:color="auto"/>
      </w:divBdr>
    </w:div>
    <w:div w:id="17538941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5976259">
      <w:bodyDiv w:val="1"/>
      <w:marLeft w:val="0"/>
      <w:marRight w:val="0"/>
      <w:marTop w:val="0"/>
      <w:marBottom w:val="0"/>
      <w:divBdr>
        <w:top w:val="none" w:sz="0" w:space="0" w:color="auto"/>
        <w:left w:val="none" w:sz="0" w:space="0" w:color="auto"/>
        <w:bottom w:val="none" w:sz="0" w:space="0" w:color="auto"/>
        <w:right w:val="none" w:sz="0" w:space="0" w:color="auto"/>
      </w:divBdr>
    </w:div>
    <w:div w:id="1762867542">
      <w:bodyDiv w:val="1"/>
      <w:marLeft w:val="0"/>
      <w:marRight w:val="0"/>
      <w:marTop w:val="0"/>
      <w:marBottom w:val="0"/>
      <w:divBdr>
        <w:top w:val="none" w:sz="0" w:space="0" w:color="auto"/>
        <w:left w:val="none" w:sz="0" w:space="0" w:color="auto"/>
        <w:bottom w:val="none" w:sz="0" w:space="0" w:color="auto"/>
        <w:right w:val="none" w:sz="0" w:space="0" w:color="auto"/>
      </w:divBdr>
    </w:div>
    <w:div w:id="1767312170">
      <w:bodyDiv w:val="1"/>
      <w:marLeft w:val="0"/>
      <w:marRight w:val="0"/>
      <w:marTop w:val="0"/>
      <w:marBottom w:val="0"/>
      <w:divBdr>
        <w:top w:val="none" w:sz="0" w:space="0" w:color="auto"/>
        <w:left w:val="none" w:sz="0" w:space="0" w:color="auto"/>
        <w:bottom w:val="none" w:sz="0" w:space="0" w:color="auto"/>
        <w:right w:val="none" w:sz="0" w:space="0" w:color="auto"/>
      </w:divBdr>
    </w:div>
    <w:div w:id="1775437962">
      <w:bodyDiv w:val="1"/>
      <w:marLeft w:val="0"/>
      <w:marRight w:val="0"/>
      <w:marTop w:val="0"/>
      <w:marBottom w:val="0"/>
      <w:divBdr>
        <w:top w:val="none" w:sz="0" w:space="0" w:color="auto"/>
        <w:left w:val="none" w:sz="0" w:space="0" w:color="auto"/>
        <w:bottom w:val="none" w:sz="0" w:space="0" w:color="auto"/>
        <w:right w:val="none" w:sz="0" w:space="0" w:color="auto"/>
      </w:divBdr>
    </w:div>
    <w:div w:id="1776826648">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6388928">
      <w:bodyDiv w:val="1"/>
      <w:marLeft w:val="0"/>
      <w:marRight w:val="0"/>
      <w:marTop w:val="0"/>
      <w:marBottom w:val="0"/>
      <w:divBdr>
        <w:top w:val="none" w:sz="0" w:space="0" w:color="auto"/>
        <w:left w:val="none" w:sz="0" w:space="0" w:color="auto"/>
        <w:bottom w:val="none" w:sz="0" w:space="0" w:color="auto"/>
        <w:right w:val="none" w:sz="0" w:space="0" w:color="auto"/>
      </w:divBdr>
    </w:div>
    <w:div w:id="1787967392">
      <w:bodyDiv w:val="1"/>
      <w:marLeft w:val="0"/>
      <w:marRight w:val="0"/>
      <w:marTop w:val="0"/>
      <w:marBottom w:val="0"/>
      <w:divBdr>
        <w:top w:val="none" w:sz="0" w:space="0" w:color="auto"/>
        <w:left w:val="none" w:sz="0" w:space="0" w:color="auto"/>
        <w:bottom w:val="none" w:sz="0" w:space="0" w:color="auto"/>
        <w:right w:val="none" w:sz="0" w:space="0" w:color="auto"/>
      </w:divBdr>
    </w:div>
    <w:div w:id="1793741897">
      <w:bodyDiv w:val="1"/>
      <w:marLeft w:val="0"/>
      <w:marRight w:val="0"/>
      <w:marTop w:val="0"/>
      <w:marBottom w:val="0"/>
      <w:divBdr>
        <w:top w:val="none" w:sz="0" w:space="0" w:color="auto"/>
        <w:left w:val="none" w:sz="0" w:space="0" w:color="auto"/>
        <w:bottom w:val="none" w:sz="0" w:space="0" w:color="auto"/>
        <w:right w:val="none" w:sz="0" w:space="0" w:color="auto"/>
      </w:divBdr>
    </w:div>
    <w:div w:id="1794442610">
      <w:bodyDiv w:val="1"/>
      <w:marLeft w:val="0"/>
      <w:marRight w:val="0"/>
      <w:marTop w:val="0"/>
      <w:marBottom w:val="0"/>
      <w:divBdr>
        <w:top w:val="none" w:sz="0" w:space="0" w:color="auto"/>
        <w:left w:val="none" w:sz="0" w:space="0" w:color="auto"/>
        <w:bottom w:val="none" w:sz="0" w:space="0" w:color="auto"/>
        <w:right w:val="none" w:sz="0" w:space="0" w:color="auto"/>
      </w:divBdr>
    </w:div>
    <w:div w:id="1802068316">
      <w:bodyDiv w:val="1"/>
      <w:marLeft w:val="0"/>
      <w:marRight w:val="0"/>
      <w:marTop w:val="0"/>
      <w:marBottom w:val="0"/>
      <w:divBdr>
        <w:top w:val="none" w:sz="0" w:space="0" w:color="auto"/>
        <w:left w:val="none" w:sz="0" w:space="0" w:color="auto"/>
        <w:bottom w:val="none" w:sz="0" w:space="0" w:color="auto"/>
        <w:right w:val="none" w:sz="0" w:space="0" w:color="auto"/>
      </w:divBdr>
    </w:div>
    <w:div w:id="1802073771">
      <w:bodyDiv w:val="1"/>
      <w:marLeft w:val="0"/>
      <w:marRight w:val="0"/>
      <w:marTop w:val="0"/>
      <w:marBottom w:val="0"/>
      <w:divBdr>
        <w:top w:val="none" w:sz="0" w:space="0" w:color="auto"/>
        <w:left w:val="none" w:sz="0" w:space="0" w:color="auto"/>
        <w:bottom w:val="none" w:sz="0" w:space="0" w:color="auto"/>
        <w:right w:val="none" w:sz="0" w:space="0" w:color="auto"/>
      </w:divBdr>
    </w:div>
    <w:div w:id="1802311184">
      <w:bodyDiv w:val="1"/>
      <w:marLeft w:val="0"/>
      <w:marRight w:val="0"/>
      <w:marTop w:val="0"/>
      <w:marBottom w:val="0"/>
      <w:divBdr>
        <w:top w:val="none" w:sz="0" w:space="0" w:color="auto"/>
        <w:left w:val="none" w:sz="0" w:space="0" w:color="auto"/>
        <w:bottom w:val="none" w:sz="0" w:space="0" w:color="auto"/>
        <w:right w:val="none" w:sz="0" w:space="0" w:color="auto"/>
      </w:divBdr>
    </w:div>
    <w:div w:id="1802570862">
      <w:bodyDiv w:val="1"/>
      <w:marLeft w:val="0"/>
      <w:marRight w:val="0"/>
      <w:marTop w:val="0"/>
      <w:marBottom w:val="0"/>
      <w:divBdr>
        <w:top w:val="none" w:sz="0" w:space="0" w:color="auto"/>
        <w:left w:val="none" w:sz="0" w:space="0" w:color="auto"/>
        <w:bottom w:val="none" w:sz="0" w:space="0" w:color="auto"/>
        <w:right w:val="none" w:sz="0" w:space="0" w:color="auto"/>
      </w:divBdr>
    </w:div>
    <w:div w:id="1804225439">
      <w:bodyDiv w:val="1"/>
      <w:marLeft w:val="0"/>
      <w:marRight w:val="0"/>
      <w:marTop w:val="0"/>
      <w:marBottom w:val="0"/>
      <w:divBdr>
        <w:top w:val="none" w:sz="0" w:space="0" w:color="auto"/>
        <w:left w:val="none" w:sz="0" w:space="0" w:color="auto"/>
        <w:bottom w:val="none" w:sz="0" w:space="0" w:color="auto"/>
        <w:right w:val="none" w:sz="0" w:space="0" w:color="auto"/>
      </w:divBdr>
    </w:div>
    <w:div w:id="1808816089">
      <w:bodyDiv w:val="1"/>
      <w:marLeft w:val="0"/>
      <w:marRight w:val="0"/>
      <w:marTop w:val="0"/>
      <w:marBottom w:val="0"/>
      <w:divBdr>
        <w:top w:val="none" w:sz="0" w:space="0" w:color="auto"/>
        <w:left w:val="none" w:sz="0" w:space="0" w:color="auto"/>
        <w:bottom w:val="none" w:sz="0" w:space="0" w:color="auto"/>
        <w:right w:val="none" w:sz="0" w:space="0" w:color="auto"/>
      </w:divBdr>
    </w:div>
    <w:div w:id="1813057945">
      <w:bodyDiv w:val="1"/>
      <w:marLeft w:val="0"/>
      <w:marRight w:val="0"/>
      <w:marTop w:val="0"/>
      <w:marBottom w:val="0"/>
      <w:divBdr>
        <w:top w:val="none" w:sz="0" w:space="0" w:color="auto"/>
        <w:left w:val="none" w:sz="0" w:space="0" w:color="auto"/>
        <w:bottom w:val="none" w:sz="0" w:space="0" w:color="auto"/>
        <w:right w:val="none" w:sz="0" w:space="0" w:color="auto"/>
      </w:divBdr>
    </w:div>
    <w:div w:id="1814563262">
      <w:bodyDiv w:val="1"/>
      <w:marLeft w:val="0"/>
      <w:marRight w:val="0"/>
      <w:marTop w:val="0"/>
      <w:marBottom w:val="0"/>
      <w:divBdr>
        <w:top w:val="none" w:sz="0" w:space="0" w:color="auto"/>
        <w:left w:val="none" w:sz="0" w:space="0" w:color="auto"/>
        <w:bottom w:val="none" w:sz="0" w:space="0" w:color="auto"/>
        <w:right w:val="none" w:sz="0" w:space="0" w:color="auto"/>
      </w:divBdr>
    </w:div>
    <w:div w:id="1818767131">
      <w:bodyDiv w:val="1"/>
      <w:marLeft w:val="0"/>
      <w:marRight w:val="0"/>
      <w:marTop w:val="0"/>
      <w:marBottom w:val="0"/>
      <w:divBdr>
        <w:top w:val="none" w:sz="0" w:space="0" w:color="auto"/>
        <w:left w:val="none" w:sz="0" w:space="0" w:color="auto"/>
        <w:bottom w:val="none" w:sz="0" w:space="0" w:color="auto"/>
        <w:right w:val="none" w:sz="0" w:space="0" w:color="auto"/>
      </w:divBdr>
    </w:div>
    <w:div w:id="1825314787">
      <w:bodyDiv w:val="1"/>
      <w:marLeft w:val="0"/>
      <w:marRight w:val="0"/>
      <w:marTop w:val="0"/>
      <w:marBottom w:val="0"/>
      <w:divBdr>
        <w:top w:val="none" w:sz="0" w:space="0" w:color="auto"/>
        <w:left w:val="none" w:sz="0" w:space="0" w:color="auto"/>
        <w:bottom w:val="none" w:sz="0" w:space="0" w:color="auto"/>
        <w:right w:val="none" w:sz="0" w:space="0" w:color="auto"/>
      </w:divBdr>
    </w:div>
    <w:div w:id="1827237531">
      <w:bodyDiv w:val="1"/>
      <w:marLeft w:val="0"/>
      <w:marRight w:val="0"/>
      <w:marTop w:val="0"/>
      <w:marBottom w:val="0"/>
      <w:divBdr>
        <w:top w:val="none" w:sz="0" w:space="0" w:color="auto"/>
        <w:left w:val="none" w:sz="0" w:space="0" w:color="auto"/>
        <w:bottom w:val="none" w:sz="0" w:space="0" w:color="auto"/>
        <w:right w:val="none" w:sz="0" w:space="0" w:color="auto"/>
      </w:divBdr>
    </w:div>
    <w:div w:id="1839271084">
      <w:bodyDiv w:val="1"/>
      <w:marLeft w:val="0"/>
      <w:marRight w:val="0"/>
      <w:marTop w:val="0"/>
      <w:marBottom w:val="0"/>
      <w:divBdr>
        <w:top w:val="none" w:sz="0" w:space="0" w:color="auto"/>
        <w:left w:val="none" w:sz="0" w:space="0" w:color="auto"/>
        <w:bottom w:val="none" w:sz="0" w:space="0" w:color="auto"/>
        <w:right w:val="none" w:sz="0" w:space="0" w:color="auto"/>
      </w:divBdr>
    </w:div>
    <w:div w:id="1841504465">
      <w:bodyDiv w:val="1"/>
      <w:marLeft w:val="0"/>
      <w:marRight w:val="0"/>
      <w:marTop w:val="0"/>
      <w:marBottom w:val="0"/>
      <w:divBdr>
        <w:top w:val="none" w:sz="0" w:space="0" w:color="auto"/>
        <w:left w:val="none" w:sz="0" w:space="0" w:color="auto"/>
        <w:bottom w:val="none" w:sz="0" w:space="0" w:color="auto"/>
        <w:right w:val="none" w:sz="0" w:space="0" w:color="auto"/>
      </w:divBdr>
    </w:div>
    <w:div w:id="1844280419">
      <w:bodyDiv w:val="1"/>
      <w:marLeft w:val="0"/>
      <w:marRight w:val="0"/>
      <w:marTop w:val="0"/>
      <w:marBottom w:val="0"/>
      <w:divBdr>
        <w:top w:val="none" w:sz="0" w:space="0" w:color="auto"/>
        <w:left w:val="none" w:sz="0" w:space="0" w:color="auto"/>
        <w:bottom w:val="none" w:sz="0" w:space="0" w:color="auto"/>
        <w:right w:val="none" w:sz="0" w:space="0" w:color="auto"/>
      </w:divBdr>
    </w:div>
    <w:div w:id="1850824430">
      <w:bodyDiv w:val="1"/>
      <w:marLeft w:val="0"/>
      <w:marRight w:val="0"/>
      <w:marTop w:val="0"/>
      <w:marBottom w:val="0"/>
      <w:divBdr>
        <w:top w:val="none" w:sz="0" w:space="0" w:color="auto"/>
        <w:left w:val="none" w:sz="0" w:space="0" w:color="auto"/>
        <w:bottom w:val="none" w:sz="0" w:space="0" w:color="auto"/>
        <w:right w:val="none" w:sz="0" w:space="0" w:color="auto"/>
      </w:divBdr>
    </w:div>
    <w:div w:id="185168039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698907">
      <w:bodyDiv w:val="1"/>
      <w:marLeft w:val="0"/>
      <w:marRight w:val="0"/>
      <w:marTop w:val="0"/>
      <w:marBottom w:val="0"/>
      <w:divBdr>
        <w:top w:val="none" w:sz="0" w:space="0" w:color="auto"/>
        <w:left w:val="none" w:sz="0" w:space="0" w:color="auto"/>
        <w:bottom w:val="none" w:sz="0" w:space="0" w:color="auto"/>
        <w:right w:val="none" w:sz="0" w:space="0" w:color="auto"/>
      </w:divBdr>
    </w:div>
    <w:div w:id="1865098404">
      <w:bodyDiv w:val="1"/>
      <w:marLeft w:val="0"/>
      <w:marRight w:val="0"/>
      <w:marTop w:val="0"/>
      <w:marBottom w:val="0"/>
      <w:divBdr>
        <w:top w:val="none" w:sz="0" w:space="0" w:color="auto"/>
        <w:left w:val="none" w:sz="0" w:space="0" w:color="auto"/>
        <w:bottom w:val="none" w:sz="0" w:space="0" w:color="auto"/>
        <w:right w:val="none" w:sz="0" w:space="0" w:color="auto"/>
      </w:divBdr>
    </w:div>
    <w:div w:id="1866095676">
      <w:bodyDiv w:val="1"/>
      <w:marLeft w:val="0"/>
      <w:marRight w:val="0"/>
      <w:marTop w:val="0"/>
      <w:marBottom w:val="0"/>
      <w:divBdr>
        <w:top w:val="none" w:sz="0" w:space="0" w:color="auto"/>
        <w:left w:val="none" w:sz="0" w:space="0" w:color="auto"/>
        <w:bottom w:val="none" w:sz="0" w:space="0" w:color="auto"/>
        <w:right w:val="none" w:sz="0" w:space="0" w:color="auto"/>
      </w:divBdr>
    </w:div>
    <w:div w:id="1878010682">
      <w:bodyDiv w:val="1"/>
      <w:marLeft w:val="0"/>
      <w:marRight w:val="0"/>
      <w:marTop w:val="0"/>
      <w:marBottom w:val="0"/>
      <w:divBdr>
        <w:top w:val="none" w:sz="0" w:space="0" w:color="auto"/>
        <w:left w:val="none" w:sz="0" w:space="0" w:color="auto"/>
        <w:bottom w:val="none" w:sz="0" w:space="0" w:color="auto"/>
        <w:right w:val="none" w:sz="0" w:space="0" w:color="auto"/>
      </w:divBdr>
    </w:div>
    <w:div w:id="1878816345">
      <w:bodyDiv w:val="1"/>
      <w:marLeft w:val="0"/>
      <w:marRight w:val="0"/>
      <w:marTop w:val="0"/>
      <w:marBottom w:val="0"/>
      <w:divBdr>
        <w:top w:val="none" w:sz="0" w:space="0" w:color="auto"/>
        <w:left w:val="none" w:sz="0" w:space="0" w:color="auto"/>
        <w:bottom w:val="none" w:sz="0" w:space="0" w:color="auto"/>
        <w:right w:val="none" w:sz="0" w:space="0" w:color="auto"/>
      </w:divBdr>
    </w:div>
    <w:div w:id="1881505044">
      <w:bodyDiv w:val="1"/>
      <w:marLeft w:val="0"/>
      <w:marRight w:val="0"/>
      <w:marTop w:val="0"/>
      <w:marBottom w:val="0"/>
      <w:divBdr>
        <w:top w:val="none" w:sz="0" w:space="0" w:color="auto"/>
        <w:left w:val="none" w:sz="0" w:space="0" w:color="auto"/>
        <w:bottom w:val="none" w:sz="0" w:space="0" w:color="auto"/>
        <w:right w:val="none" w:sz="0" w:space="0" w:color="auto"/>
      </w:divBdr>
    </w:div>
    <w:div w:id="188370625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489078">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7664251">
      <w:bodyDiv w:val="1"/>
      <w:marLeft w:val="0"/>
      <w:marRight w:val="0"/>
      <w:marTop w:val="0"/>
      <w:marBottom w:val="0"/>
      <w:divBdr>
        <w:top w:val="none" w:sz="0" w:space="0" w:color="auto"/>
        <w:left w:val="none" w:sz="0" w:space="0" w:color="auto"/>
        <w:bottom w:val="none" w:sz="0" w:space="0" w:color="auto"/>
        <w:right w:val="none" w:sz="0" w:space="0" w:color="auto"/>
      </w:divBdr>
    </w:div>
    <w:div w:id="1922062367">
      <w:bodyDiv w:val="1"/>
      <w:marLeft w:val="0"/>
      <w:marRight w:val="0"/>
      <w:marTop w:val="0"/>
      <w:marBottom w:val="0"/>
      <w:divBdr>
        <w:top w:val="none" w:sz="0" w:space="0" w:color="auto"/>
        <w:left w:val="none" w:sz="0" w:space="0" w:color="auto"/>
        <w:bottom w:val="none" w:sz="0" w:space="0" w:color="auto"/>
        <w:right w:val="none" w:sz="0" w:space="0" w:color="auto"/>
      </w:divBdr>
    </w:div>
    <w:div w:id="1926376946">
      <w:bodyDiv w:val="1"/>
      <w:marLeft w:val="0"/>
      <w:marRight w:val="0"/>
      <w:marTop w:val="0"/>
      <w:marBottom w:val="0"/>
      <w:divBdr>
        <w:top w:val="none" w:sz="0" w:space="0" w:color="auto"/>
        <w:left w:val="none" w:sz="0" w:space="0" w:color="auto"/>
        <w:bottom w:val="none" w:sz="0" w:space="0" w:color="auto"/>
        <w:right w:val="none" w:sz="0" w:space="0" w:color="auto"/>
      </w:divBdr>
    </w:div>
    <w:div w:id="1931699748">
      <w:bodyDiv w:val="1"/>
      <w:marLeft w:val="0"/>
      <w:marRight w:val="0"/>
      <w:marTop w:val="0"/>
      <w:marBottom w:val="0"/>
      <w:divBdr>
        <w:top w:val="none" w:sz="0" w:space="0" w:color="auto"/>
        <w:left w:val="none" w:sz="0" w:space="0" w:color="auto"/>
        <w:bottom w:val="none" w:sz="0" w:space="0" w:color="auto"/>
        <w:right w:val="none" w:sz="0" w:space="0" w:color="auto"/>
      </w:divBdr>
    </w:div>
    <w:div w:id="1934125837">
      <w:bodyDiv w:val="1"/>
      <w:marLeft w:val="0"/>
      <w:marRight w:val="0"/>
      <w:marTop w:val="0"/>
      <w:marBottom w:val="0"/>
      <w:divBdr>
        <w:top w:val="none" w:sz="0" w:space="0" w:color="auto"/>
        <w:left w:val="none" w:sz="0" w:space="0" w:color="auto"/>
        <w:bottom w:val="none" w:sz="0" w:space="0" w:color="auto"/>
        <w:right w:val="none" w:sz="0" w:space="0" w:color="auto"/>
      </w:divBdr>
    </w:div>
    <w:div w:id="1939019512">
      <w:bodyDiv w:val="1"/>
      <w:marLeft w:val="0"/>
      <w:marRight w:val="0"/>
      <w:marTop w:val="0"/>
      <w:marBottom w:val="0"/>
      <w:divBdr>
        <w:top w:val="none" w:sz="0" w:space="0" w:color="auto"/>
        <w:left w:val="none" w:sz="0" w:space="0" w:color="auto"/>
        <w:bottom w:val="none" w:sz="0" w:space="0" w:color="auto"/>
        <w:right w:val="none" w:sz="0" w:space="0" w:color="auto"/>
      </w:divBdr>
    </w:div>
    <w:div w:id="194026067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302504">
      <w:bodyDiv w:val="1"/>
      <w:marLeft w:val="0"/>
      <w:marRight w:val="0"/>
      <w:marTop w:val="0"/>
      <w:marBottom w:val="0"/>
      <w:divBdr>
        <w:top w:val="none" w:sz="0" w:space="0" w:color="auto"/>
        <w:left w:val="none" w:sz="0" w:space="0" w:color="auto"/>
        <w:bottom w:val="none" w:sz="0" w:space="0" w:color="auto"/>
        <w:right w:val="none" w:sz="0" w:space="0" w:color="auto"/>
      </w:divBdr>
    </w:div>
    <w:div w:id="1959605365">
      <w:bodyDiv w:val="1"/>
      <w:marLeft w:val="0"/>
      <w:marRight w:val="0"/>
      <w:marTop w:val="0"/>
      <w:marBottom w:val="0"/>
      <w:divBdr>
        <w:top w:val="none" w:sz="0" w:space="0" w:color="auto"/>
        <w:left w:val="none" w:sz="0" w:space="0" w:color="auto"/>
        <w:bottom w:val="none" w:sz="0" w:space="0" w:color="auto"/>
        <w:right w:val="none" w:sz="0" w:space="0" w:color="auto"/>
      </w:divBdr>
    </w:div>
    <w:div w:id="1961302597">
      <w:bodyDiv w:val="1"/>
      <w:marLeft w:val="0"/>
      <w:marRight w:val="0"/>
      <w:marTop w:val="0"/>
      <w:marBottom w:val="0"/>
      <w:divBdr>
        <w:top w:val="none" w:sz="0" w:space="0" w:color="auto"/>
        <w:left w:val="none" w:sz="0" w:space="0" w:color="auto"/>
        <w:bottom w:val="none" w:sz="0" w:space="0" w:color="auto"/>
        <w:right w:val="none" w:sz="0" w:space="0" w:color="auto"/>
      </w:divBdr>
    </w:div>
    <w:div w:id="196676495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5224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476189">
      <w:bodyDiv w:val="1"/>
      <w:marLeft w:val="0"/>
      <w:marRight w:val="0"/>
      <w:marTop w:val="0"/>
      <w:marBottom w:val="0"/>
      <w:divBdr>
        <w:top w:val="none" w:sz="0" w:space="0" w:color="auto"/>
        <w:left w:val="none" w:sz="0" w:space="0" w:color="auto"/>
        <w:bottom w:val="none" w:sz="0" w:space="0" w:color="auto"/>
        <w:right w:val="none" w:sz="0" w:space="0" w:color="auto"/>
      </w:divBdr>
    </w:div>
    <w:div w:id="1996103145">
      <w:bodyDiv w:val="1"/>
      <w:marLeft w:val="0"/>
      <w:marRight w:val="0"/>
      <w:marTop w:val="0"/>
      <w:marBottom w:val="0"/>
      <w:divBdr>
        <w:top w:val="none" w:sz="0" w:space="0" w:color="auto"/>
        <w:left w:val="none" w:sz="0" w:space="0" w:color="auto"/>
        <w:bottom w:val="none" w:sz="0" w:space="0" w:color="auto"/>
        <w:right w:val="none" w:sz="0" w:space="0" w:color="auto"/>
      </w:divBdr>
    </w:div>
    <w:div w:id="2000382152">
      <w:bodyDiv w:val="1"/>
      <w:marLeft w:val="0"/>
      <w:marRight w:val="0"/>
      <w:marTop w:val="0"/>
      <w:marBottom w:val="0"/>
      <w:divBdr>
        <w:top w:val="none" w:sz="0" w:space="0" w:color="auto"/>
        <w:left w:val="none" w:sz="0" w:space="0" w:color="auto"/>
        <w:bottom w:val="none" w:sz="0" w:space="0" w:color="auto"/>
        <w:right w:val="none" w:sz="0" w:space="0" w:color="auto"/>
      </w:divBdr>
    </w:div>
    <w:div w:id="200848241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649364">
      <w:bodyDiv w:val="1"/>
      <w:marLeft w:val="0"/>
      <w:marRight w:val="0"/>
      <w:marTop w:val="0"/>
      <w:marBottom w:val="0"/>
      <w:divBdr>
        <w:top w:val="none" w:sz="0" w:space="0" w:color="auto"/>
        <w:left w:val="none" w:sz="0" w:space="0" w:color="auto"/>
        <w:bottom w:val="none" w:sz="0" w:space="0" w:color="auto"/>
        <w:right w:val="none" w:sz="0" w:space="0" w:color="auto"/>
      </w:divBdr>
    </w:div>
    <w:div w:id="2021469926">
      <w:bodyDiv w:val="1"/>
      <w:marLeft w:val="0"/>
      <w:marRight w:val="0"/>
      <w:marTop w:val="0"/>
      <w:marBottom w:val="0"/>
      <w:divBdr>
        <w:top w:val="none" w:sz="0" w:space="0" w:color="auto"/>
        <w:left w:val="none" w:sz="0" w:space="0" w:color="auto"/>
        <w:bottom w:val="none" w:sz="0" w:space="0" w:color="auto"/>
        <w:right w:val="none" w:sz="0" w:space="0" w:color="auto"/>
      </w:divBdr>
    </w:div>
    <w:div w:id="203576923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6711325">
      <w:bodyDiv w:val="1"/>
      <w:marLeft w:val="0"/>
      <w:marRight w:val="0"/>
      <w:marTop w:val="0"/>
      <w:marBottom w:val="0"/>
      <w:divBdr>
        <w:top w:val="none" w:sz="0" w:space="0" w:color="auto"/>
        <w:left w:val="none" w:sz="0" w:space="0" w:color="auto"/>
        <w:bottom w:val="none" w:sz="0" w:space="0" w:color="auto"/>
        <w:right w:val="none" w:sz="0" w:space="0" w:color="auto"/>
      </w:divBdr>
    </w:div>
    <w:div w:id="2051569934">
      <w:bodyDiv w:val="1"/>
      <w:marLeft w:val="0"/>
      <w:marRight w:val="0"/>
      <w:marTop w:val="0"/>
      <w:marBottom w:val="0"/>
      <w:divBdr>
        <w:top w:val="none" w:sz="0" w:space="0" w:color="auto"/>
        <w:left w:val="none" w:sz="0" w:space="0" w:color="auto"/>
        <w:bottom w:val="none" w:sz="0" w:space="0" w:color="auto"/>
        <w:right w:val="none" w:sz="0" w:space="0" w:color="auto"/>
      </w:divBdr>
    </w:div>
    <w:div w:id="2057972703">
      <w:bodyDiv w:val="1"/>
      <w:marLeft w:val="0"/>
      <w:marRight w:val="0"/>
      <w:marTop w:val="0"/>
      <w:marBottom w:val="0"/>
      <w:divBdr>
        <w:top w:val="none" w:sz="0" w:space="0" w:color="auto"/>
        <w:left w:val="none" w:sz="0" w:space="0" w:color="auto"/>
        <w:bottom w:val="none" w:sz="0" w:space="0" w:color="auto"/>
        <w:right w:val="none" w:sz="0" w:space="0" w:color="auto"/>
      </w:divBdr>
    </w:div>
    <w:div w:id="2061248242">
      <w:bodyDiv w:val="1"/>
      <w:marLeft w:val="0"/>
      <w:marRight w:val="0"/>
      <w:marTop w:val="0"/>
      <w:marBottom w:val="0"/>
      <w:divBdr>
        <w:top w:val="none" w:sz="0" w:space="0" w:color="auto"/>
        <w:left w:val="none" w:sz="0" w:space="0" w:color="auto"/>
        <w:bottom w:val="none" w:sz="0" w:space="0" w:color="auto"/>
        <w:right w:val="none" w:sz="0" w:space="0" w:color="auto"/>
      </w:divBdr>
    </w:div>
    <w:div w:id="206131831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288024">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8333599">
      <w:bodyDiv w:val="1"/>
      <w:marLeft w:val="0"/>
      <w:marRight w:val="0"/>
      <w:marTop w:val="0"/>
      <w:marBottom w:val="0"/>
      <w:divBdr>
        <w:top w:val="none" w:sz="0" w:space="0" w:color="auto"/>
        <w:left w:val="none" w:sz="0" w:space="0" w:color="auto"/>
        <w:bottom w:val="none" w:sz="0" w:space="0" w:color="auto"/>
        <w:right w:val="none" w:sz="0" w:space="0" w:color="auto"/>
      </w:divBdr>
    </w:div>
    <w:div w:id="2074157805">
      <w:bodyDiv w:val="1"/>
      <w:marLeft w:val="0"/>
      <w:marRight w:val="0"/>
      <w:marTop w:val="0"/>
      <w:marBottom w:val="0"/>
      <w:divBdr>
        <w:top w:val="none" w:sz="0" w:space="0" w:color="auto"/>
        <w:left w:val="none" w:sz="0" w:space="0" w:color="auto"/>
        <w:bottom w:val="none" w:sz="0" w:space="0" w:color="auto"/>
        <w:right w:val="none" w:sz="0" w:space="0" w:color="auto"/>
      </w:divBdr>
    </w:div>
    <w:div w:id="2080590852">
      <w:bodyDiv w:val="1"/>
      <w:marLeft w:val="0"/>
      <w:marRight w:val="0"/>
      <w:marTop w:val="0"/>
      <w:marBottom w:val="0"/>
      <w:divBdr>
        <w:top w:val="none" w:sz="0" w:space="0" w:color="auto"/>
        <w:left w:val="none" w:sz="0" w:space="0" w:color="auto"/>
        <w:bottom w:val="none" w:sz="0" w:space="0" w:color="auto"/>
        <w:right w:val="none" w:sz="0" w:space="0" w:color="auto"/>
      </w:divBdr>
    </w:div>
    <w:div w:id="2091734373">
      <w:bodyDiv w:val="1"/>
      <w:marLeft w:val="0"/>
      <w:marRight w:val="0"/>
      <w:marTop w:val="0"/>
      <w:marBottom w:val="0"/>
      <w:divBdr>
        <w:top w:val="none" w:sz="0" w:space="0" w:color="auto"/>
        <w:left w:val="none" w:sz="0" w:space="0" w:color="auto"/>
        <w:bottom w:val="none" w:sz="0" w:space="0" w:color="auto"/>
        <w:right w:val="none" w:sz="0" w:space="0" w:color="auto"/>
      </w:divBdr>
    </w:div>
    <w:div w:id="209423422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5349315">
      <w:bodyDiv w:val="1"/>
      <w:marLeft w:val="0"/>
      <w:marRight w:val="0"/>
      <w:marTop w:val="0"/>
      <w:marBottom w:val="0"/>
      <w:divBdr>
        <w:top w:val="none" w:sz="0" w:space="0" w:color="auto"/>
        <w:left w:val="none" w:sz="0" w:space="0" w:color="auto"/>
        <w:bottom w:val="none" w:sz="0" w:space="0" w:color="auto"/>
        <w:right w:val="none" w:sz="0" w:space="0" w:color="auto"/>
      </w:divBdr>
    </w:div>
    <w:div w:id="2095783393">
      <w:bodyDiv w:val="1"/>
      <w:marLeft w:val="0"/>
      <w:marRight w:val="0"/>
      <w:marTop w:val="0"/>
      <w:marBottom w:val="0"/>
      <w:divBdr>
        <w:top w:val="none" w:sz="0" w:space="0" w:color="auto"/>
        <w:left w:val="none" w:sz="0" w:space="0" w:color="auto"/>
        <w:bottom w:val="none" w:sz="0" w:space="0" w:color="auto"/>
        <w:right w:val="none" w:sz="0" w:space="0" w:color="auto"/>
      </w:divBdr>
    </w:div>
    <w:div w:id="2100325133">
      <w:bodyDiv w:val="1"/>
      <w:marLeft w:val="0"/>
      <w:marRight w:val="0"/>
      <w:marTop w:val="0"/>
      <w:marBottom w:val="0"/>
      <w:divBdr>
        <w:top w:val="none" w:sz="0" w:space="0" w:color="auto"/>
        <w:left w:val="none" w:sz="0" w:space="0" w:color="auto"/>
        <w:bottom w:val="none" w:sz="0" w:space="0" w:color="auto"/>
        <w:right w:val="none" w:sz="0" w:space="0" w:color="auto"/>
      </w:divBdr>
    </w:div>
    <w:div w:id="2105228634">
      <w:bodyDiv w:val="1"/>
      <w:marLeft w:val="0"/>
      <w:marRight w:val="0"/>
      <w:marTop w:val="0"/>
      <w:marBottom w:val="0"/>
      <w:divBdr>
        <w:top w:val="none" w:sz="0" w:space="0" w:color="auto"/>
        <w:left w:val="none" w:sz="0" w:space="0" w:color="auto"/>
        <w:bottom w:val="none" w:sz="0" w:space="0" w:color="auto"/>
        <w:right w:val="none" w:sz="0" w:space="0" w:color="auto"/>
      </w:divBdr>
    </w:div>
    <w:div w:id="2106340599">
      <w:bodyDiv w:val="1"/>
      <w:marLeft w:val="0"/>
      <w:marRight w:val="0"/>
      <w:marTop w:val="0"/>
      <w:marBottom w:val="0"/>
      <w:divBdr>
        <w:top w:val="none" w:sz="0" w:space="0" w:color="auto"/>
        <w:left w:val="none" w:sz="0" w:space="0" w:color="auto"/>
        <w:bottom w:val="none" w:sz="0" w:space="0" w:color="auto"/>
        <w:right w:val="none" w:sz="0" w:space="0" w:color="auto"/>
      </w:divBdr>
    </w:div>
    <w:div w:id="2110851668">
      <w:bodyDiv w:val="1"/>
      <w:marLeft w:val="0"/>
      <w:marRight w:val="0"/>
      <w:marTop w:val="0"/>
      <w:marBottom w:val="0"/>
      <w:divBdr>
        <w:top w:val="none" w:sz="0" w:space="0" w:color="auto"/>
        <w:left w:val="none" w:sz="0" w:space="0" w:color="auto"/>
        <w:bottom w:val="none" w:sz="0" w:space="0" w:color="auto"/>
        <w:right w:val="none" w:sz="0" w:space="0" w:color="auto"/>
      </w:divBdr>
    </w:div>
    <w:div w:id="2112311673">
      <w:bodyDiv w:val="1"/>
      <w:marLeft w:val="0"/>
      <w:marRight w:val="0"/>
      <w:marTop w:val="0"/>
      <w:marBottom w:val="0"/>
      <w:divBdr>
        <w:top w:val="none" w:sz="0" w:space="0" w:color="auto"/>
        <w:left w:val="none" w:sz="0" w:space="0" w:color="auto"/>
        <w:bottom w:val="none" w:sz="0" w:space="0" w:color="auto"/>
        <w:right w:val="none" w:sz="0" w:space="0" w:color="auto"/>
      </w:divBdr>
    </w:div>
    <w:div w:id="2113548316">
      <w:bodyDiv w:val="1"/>
      <w:marLeft w:val="0"/>
      <w:marRight w:val="0"/>
      <w:marTop w:val="0"/>
      <w:marBottom w:val="0"/>
      <w:divBdr>
        <w:top w:val="none" w:sz="0" w:space="0" w:color="auto"/>
        <w:left w:val="none" w:sz="0" w:space="0" w:color="auto"/>
        <w:bottom w:val="none" w:sz="0" w:space="0" w:color="auto"/>
        <w:right w:val="none" w:sz="0" w:space="0" w:color="auto"/>
      </w:divBdr>
    </w:div>
    <w:div w:id="2131584165">
      <w:bodyDiv w:val="1"/>
      <w:marLeft w:val="0"/>
      <w:marRight w:val="0"/>
      <w:marTop w:val="0"/>
      <w:marBottom w:val="0"/>
      <w:divBdr>
        <w:top w:val="none" w:sz="0" w:space="0" w:color="auto"/>
        <w:left w:val="none" w:sz="0" w:space="0" w:color="auto"/>
        <w:bottom w:val="none" w:sz="0" w:space="0" w:color="auto"/>
        <w:right w:val="none" w:sz="0" w:space="0" w:color="auto"/>
      </w:divBdr>
    </w:div>
    <w:div w:id="2133791634">
      <w:bodyDiv w:val="1"/>
      <w:marLeft w:val="0"/>
      <w:marRight w:val="0"/>
      <w:marTop w:val="0"/>
      <w:marBottom w:val="0"/>
      <w:divBdr>
        <w:top w:val="none" w:sz="0" w:space="0" w:color="auto"/>
        <w:left w:val="none" w:sz="0" w:space="0" w:color="auto"/>
        <w:bottom w:val="none" w:sz="0" w:space="0" w:color="auto"/>
        <w:right w:val="none" w:sz="0" w:space="0" w:color="auto"/>
      </w:divBdr>
    </w:div>
    <w:div w:id="2135362924">
      <w:bodyDiv w:val="1"/>
      <w:marLeft w:val="0"/>
      <w:marRight w:val="0"/>
      <w:marTop w:val="0"/>
      <w:marBottom w:val="0"/>
      <w:divBdr>
        <w:top w:val="none" w:sz="0" w:space="0" w:color="auto"/>
        <w:left w:val="none" w:sz="0" w:space="0" w:color="auto"/>
        <w:bottom w:val="none" w:sz="0" w:space="0" w:color="auto"/>
        <w:right w:val="none" w:sz="0" w:space="0" w:color="auto"/>
      </w:divBdr>
    </w:div>
    <w:div w:id="2140143877">
      <w:bodyDiv w:val="1"/>
      <w:marLeft w:val="0"/>
      <w:marRight w:val="0"/>
      <w:marTop w:val="0"/>
      <w:marBottom w:val="0"/>
      <w:divBdr>
        <w:top w:val="none" w:sz="0" w:space="0" w:color="auto"/>
        <w:left w:val="none" w:sz="0" w:space="0" w:color="auto"/>
        <w:bottom w:val="none" w:sz="0" w:space="0" w:color="auto"/>
        <w:right w:val="none" w:sz="0" w:space="0" w:color="auto"/>
      </w:divBdr>
    </w:div>
    <w:div w:id="2143574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38901</b:Tag>
    <b:SourceType>ConferenceProceedings</b:SourceType>
    <b:Guid>{FE2CE77D-7914-4CF9-B718-1B3DFD484F47}</b:Guid>
    <b:Author>
      <b:Author>
        <b:Corporate>3GPP RAN1 WG</b:Corporate>
      </b:Author>
    </b:Author>
    <b:Title>TR 38.901 Study on channel model for frequencies from 0.5 to 100 GHz</b:Title>
    <b:RefOrder>4</b:RefOrder>
  </b:Source>
  <b:Source>
    <b:Tag>ISAC_TR_SA</b:Tag>
    <b:SourceType>ConferenceProceedings</b:SourceType>
    <b:Guid>{775159CD-8EBE-49BB-879A-82BB52BFE35A}</b:Guid>
    <b:Title>TR 22.837 Study on integrated sensing and communication</b:Title>
    <b:RefOrder>5</b:RefOrder>
  </b:Source>
  <b:Source>
    <b:Tag>ISAC_req_TR_SA</b:Tag>
    <b:SourceType>ConferenceProceedings</b:SourceType>
    <b:Guid>{3608FF3C-C6F9-46CB-BE46-3D71321BC521}</b:Guid>
    <b:Title>TR 22.381 Service requirements for integrated sensing and communication</b:Title>
    <b:RefOrder>6</b:RefOrder>
  </b:Source>
  <b:Source>
    <b:Tag>ISAC_WID2</b:Tag>
    <b:SourceType>ConferenceProceedings</b:SourceType>
    <b:Guid>{0F32872D-C8CA-4E43-9972-52DF55644E08}</b:Guid>
    <b:Author>
      <b:Author>
        <b:Corporate>3GPP RAN TSG</b:Corporate>
      </b:Author>
    </b:Author>
    <b:Title>RP-234069 New SID: Study on channel modeling for Integrated Sensing and Communication (ISAC) for NR</b:Title>
    <b:Year>2023</b:Year>
    <b:Publisher>3GPP</b:Publisher>
    <b:RefOrder>1</b:RefOrder>
  </b:Source>
  <b:Source>
    <b:Tag>Nex24</b:Tag>
    <b:SourceType>ConferenceProceedings</b:SourceType>
    <b:Guid>{CE021965-4615-4561-AAB2-609B9DEECCF8}</b:Guid>
    <b:Author>
      <b:Author>
        <b:Corporate>Next G Alliance</b:Corporate>
      </b:Author>
    </b:Author>
    <b:Title>NGA Report: Channel Measurements and Modeling for Joint/Integrated Communication and Sensing, as well as 7-24 GHz Communication</b:Title>
    <b:Year>2024</b:Year>
    <b:ConferenceName>ATIS NGA Report</b:ConferenceName>
    <b:RefOrder>2</b:RefOrder>
  </b:Source>
  <b:Source>
    <b:Tag>KeG16</b:Tag>
    <b:SourceType>ArticleInAPeriodical</b:SourceType>
    <b:Guid>{3C8184E2-A57B-44BA-A09A-2F8D30ECC060}</b:Guid>
    <b:Title>On the influence of scattering from traffic signs in vehicle-to-X communications</b:Title>
    <b:Year>2016</b:Year>
    <b:Author>
      <b:Author>
        <b:NameList>
          <b:Person>
            <b:Last>Ke Guan</b:Last>
            <b:First>Bo</b:First>
            <b:Middle>Ai, Marcos Liso Nocolas, Robert Geise</b:Middle>
          </b:Person>
        </b:NameList>
      </b:Author>
    </b:Author>
    <b:PeriodicalTitle>IEEE Transactions on Vehicular Technology</b:PeriodicalTitle>
    <b:Month>August</b:Month>
    <b:Pages>5835-5849</b:Pages>
    <b:Volume>65</b:Volume>
    <b:Issue>8</b:Issue>
    <b:RefOrder>3</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RBI5PAMIO524-1616901215-33482</_dlc_DocId>
    <_dlc_DocIdUrl xmlns="71c5aaf6-e6ce-465b-b873-5148d2a4c105">
      <Url>https://nokia.sharepoint.com/sites/gxp/_layouts/15/DocIdRedir.aspx?ID=RBI5PAMIO524-1616901215-33482</Url>
      <Description>RBI5PAMIO524-1616901215-33482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F5300692-AB25-454D-90A1-B46AE4F5F797}">
  <ds:schemaRefs>
    <ds:schemaRef ds:uri="http://schemas.openxmlformats.org/officeDocument/2006/bibliography"/>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7266</TotalTime>
  <Pages>1</Pages>
  <Words>4618</Words>
  <Characters>26328</Characters>
  <Application>Microsoft Office Word</Application>
  <DocSecurity>4</DocSecurity>
  <Lines>219</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Serdar Ozen (Nokia)</cp:lastModifiedBy>
  <cp:revision>541</cp:revision>
  <cp:lastPrinted>2016-06-21T07:35:00Z</cp:lastPrinted>
  <dcterms:created xsi:type="dcterms:W3CDTF">2024-10-04T16:08:00Z</dcterms:created>
  <dcterms:modified xsi:type="dcterms:W3CDTF">2024-11-08T18:16:00Z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GrammarlyDocumentId">
    <vt:lpwstr>075eb5868e4ea880f011bed5d264db30ead8874f137f34b64415cf20471abb21</vt:lpwstr>
  </property>
  <property fmtid="{D5CDD505-2E9C-101B-9397-08002B2CF9AE}" pid="10" name="_dlc_DocIdItemGuid">
    <vt:lpwstr>60ab254d-8f0a-46ff-a95c-42a990a29dfa</vt:lpwstr>
  </property>
</Properties>
</file>